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加拿大维多利亚大学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2020秋季强化英语课程</w:t>
      </w:r>
    </w:p>
    <w:p>
      <w:pPr>
        <w:widowControl/>
        <w:spacing w:line="360" w:lineRule="auto"/>
        <w:jc w:val="center"/>
        <w:rPr>
          <w:rFonts w:asciiTheme="minorHAnsi" w:hAnsiTheme="minorHAnsi" w:eastAsiaTheme="majorEastAsia" w:cstheme="minorHAnsi"/>
          <w:sz w:val="28"/>
          <w:szCs w:val="28"/>
        </w:rPr>
      </w:pPr>
      <w:r>
        <w:rPr>
          <w:rFonts w:hint="eastAsia" w:cs="Calibri" w:asciiTheme="minorHAnsi" w:hAnsiTheme="minorHAnsi"/>
          <w:sz w:val="28"/>
          <w:szCs w:val="28"/>
        </w:rPr>
        <w:t>University of Victoria</w:t>
      </w:r>
    </w:p>
    <w:p>
      <w:pPr>
        <w:widowControl/>
        <w:spacing w:line="360" w:lineRule="auto"/>
        <w:jc w:val="center"/>
        <w:rPr>
          <w:rFonts w:asciiTheme="minorHAnsi" w:hAnsiTheme="minorHAnsi" w:eastAsiaTheme="majorEastAsia" w:cstheme="minorHAnsi"/>
          <w:b/>
          <w:kern w:val="0"/>
          <w:sz w:val="30"/>
          <w:szCs w:val="30"/>
        </w:rPr>
      </w:pPr>
      <w:r>
        <w:rPr>
          <w:rFonts w:asciiTheme="minorHAnsi" w:hAnsiTheme="minorHAnsi" w:eastAsiaTheme="majorEastAsia" w:cstheme="minorHAnsi"/>
          <w:b/>
          <w:sz w:val="30"/>
          <w:szCs w:val="30"/>
        </w:rPr>
        <w:t>I</w:t>
      </w:r>
      <w:r>
        <w:rPr>
          <w:rFonts w:hint="eastAsia" w:asciiTheme="minorHAnsi" w:hAnsiTheme="minorHAnsi" w:eastAsiaTheme="majorEastAsia" w:cstheme="minorHAnsi"/>
          <w:b/>
          <w:sz w:val="30"/>
          <w:szCs w:val="30"/>
        </w:rPr>
        <w:t>n</w:t>
      </w:r>
      <w:r>
        <w:rPr>
          <w:rFonts w:asciiTheme="minorHAnsi" w:hAnsiTheme="minorHAnsi" w:eastAsiaTheme="majorEastAsia" w:cstheme="minorHAnsi"/>
          <w:b/>
          <w:sz w:val="30"/>
          <w:szCs w:val="30"/>
        </w:rPr>
        <w:t>tensive English (</w:t>
      </w:r>
      <w:r>
        <w:rPr>
          <w:rFonts w:hint="eastAsia" w:asciiTheme="minorHAnsi" w:hAnsiTheme="minorHAnsi" w:eastAsiaTheme="majorEastAsia" w:cstheme="minorHAnsi"/>
          <w:b/>
          <w:sz w:val="30"/>
          <w:szCs w:val="30"/>
        </w:rPr>
        <w:t>ELPI</w:t>
      </w:r>
      <w:r>
        <w:rPr>
          <w:rFonts w:asciiTheme="minorHAnsi" w:hAnsiTheme="minorHAnsi" w:eastAsiaTheme="majorEastAsia" w:cstheme="minorHAnsi"/>
          <w:b/>
          <w:sz w:val="30"/>
          <w:szCs w:val="30"/>
        </w:rPr>
        <w:t>)</w:t>
      </w:r>
    </w:p>
    <w:p>
      <w:pPr>
        <w:spacing w:line="360" w:lineRule="auto"/>
        <w:ind w:firstLine="422" w:firstLineChars="200"/>
        <w:jc w:val="center"/>
        <w:rPr>
          <w:rFonts w:asciiTheme="minorHAnsi" w:hAnsiTheme="minorHAnsi" w:eastAsiaTheme="majorEastAsia" w:cstheme="minorHAnsi"/>
          <w:b/>
          <w:szCs w:val="21"/>
        </w:rPr>
      </w:pPr>
      <w:r>
        <w:rPr>
          <w:rFonts w:asciiTheme="minorHAnsi" w:hAnsiTheme="minorHAnsi" w:eastAsiaTheme="majorEastAsia" w:cstheme="minorHAnsi"/>
          <w:b/>
          <w:szCs w:val="21"/>
        </w:rPr>
        <w:t>2020年9</w:t>
      </w:r>
      <w:r>
        <w:rPr>
          <w:rFonts w:hint="eastAsia" w:asciiTheme="minorHAnsi" w:hAnsiTheme="minorHAnsi" w:eastAsiaTheme="majorEastAsia" w:cstheme="minorHAnsi"/>
          <w:b/>
          <w:szCs w:val="21"/>
        </w:rPr>
        <w:t>月</w:t>
      </w:r>
      <w:r>
        <w:rPr>
          <w:rFonts w:asciiTheme="minorHAnsi" w:hAnsiTheme="minorHAnsi" w:eastAsiaTheme="majorEastAsia" w:cstheme="minorHAnsi"/>
          <w:b/>
          <w:szCs w:val="21"/>
        </w:rPr>
        <w:t>8</w:t>
      </w:r>
      <w:r>
        <w:rPr>
          <w:rFonts w:hint="eastAsia" w:asciiTheme="minorHAnsi" w:hAnsiTheme="minorHAnsi" w:eastAsiaTheme="majorEastAsia" w:cstheme="minorHAnsi"/>
          <w:b/>
          <w:szCs w:val="21"/>
        </w:rPr>
        <w:t xml:space="preserve">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w:t>
      </w:r>
      <w:r>
        <w:rPr>
          <w:rFonts w:asciiTheme="minorHAnsi" w:hAnsiTheme="minorHAnsi" w:eastAsiaTheme="majorEastAsia" w:cstheme="minorHAnsi"/>
          <w:b/>
          <w:szCs w:val="21"/>
        </w:rPr>
        <w:t>12</w:t>
      </w:r>
      <w:r>
        <w:rPr>
          <w:rFonts w:hint="eastAsia" w:asciiTheme="minorHAnsi" w:hAnsiTheme="minorHAnsi" w:eastAsiaTheme="majorEastAsia" w:cstheme="minorHAnsi"/>
          <w:b/>
          <w:szCs w:val="21"/>
        </w:rPr>
        <w:t>月</w:t>
      </w:r>
      <w:r>
        <w:rPr>
          <w:rFonts w:asciiTheme="minorHAnsi" w:hAnsiTheme="minorHAnsi" w:eastAsiaTheme="majorEastAsia" w:cstheme="minorHAnsi"/>
          <w:b/>
          <w:szCs w:val="21"/>
        </w:rPr>
        <w:t>2</w:t>
      </w:r>
      <w:r>
        <w:rPr>
          <w:rFonts w:hint="eastAsia" w:asciiTheme="minorHAnsi" w:hAnsiTheme="minorHAnsi" w:eastAsiaTheme="majorEastAsia" w:cstheme="minorHAnsi"/>
          <w:b/>
          <w:szCs w:val="21"/>
        </w:rPr>
        <w:t>日</w:t>
      </w:r>
    </w:p>
    <w:p>
      <w:pPr>
        <w:widowControl/>
        <w:spacing w:line="360" w:lineRule="auto"/>
        <w:jc w:val="left"/>
        <w:rPr>
          <w:rFonts w:asciiTheme="minorHAnsi" w:hAnsiTheme="minorHAnsi" w:eastAsiaTheme="majorEastAsia" w:cstheme="minorHAnsi"/>
          <w:b/>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jc w:val="left"/>
        <w:rPr>
          <w:rFonts w:asciiTheme="minorHAnsi" w:hAnsiTheme="minorHAnsi"/>
        </w:rPr>
      </w:pPr>
      <w:r>
        <w:rPr>
          <w:rFonts w:asciiTheme="minorHAnsi" w:hAnsiTheme="minorHAnsi"/>
        </w:rPr>
        <w:t xml:space="preserve">维多利亚大学英语语言中心（English Language </w:t>
      </w:r>
      <w:r>
        <w:rPr>
          <w:rFonts w:hint="eastAsia" w:asciiTheme="minorHAnsi" w:hAnsiTheme="minorHAnsi"/>
        </w:rPr>
        <w:t>Center, ELC</w:t>
      </w:r>
      <w:r>
        <w:rPr>
          <w:rFonts w:asciiTheme="minorHAnsi" w:hAnsiTheme="minorHAnsi"/>
        </w:rPr>
        <w:t>）</w:t>
      </w:r>
      <w:r>
        <w:rPr>
          <w:rFonts w:hint="eastAsia" w:asciiTheme="minorHAnsi" w:hAnsiTheme="minorHAnsi"/>
        </w:rPr>
        <w:t>成立于1970年，</w:t>
      </w:r>
      <w:r>
        <w:rPr>
          <w:rFonts w:asciiTheme="minorHAnsi" w:hAnsiTheme="minorHAnsi"/>
        </w:rPr>
        <w:t>隶属于</w:t>
      </w:r>
      <w:r>
        <w:rPr>
          <w:rFonts w:hint="eastAsia" w:asciiTheme="minorHAnsi" w:hAnsiTheme="minorHAnsi"/>
        </w:rPr>
        <w:t>学校</w:t>
      </w:r>
      <w:r>
        <w:rPr>
          <w:rFonts w:asciiTheme="minorHAnsi" w:hAnsiTheme="minorHAnsi"/>
        </w:rPr>
        <w:t>的继续教育部门</w:t>
      </w:r>
      <w:r>
        <w:rPr>
          <w:rFonts w:hint="eastAsia" w:asciiTheme="minorHAnsi" w:hAnsiTheme="minorHAnsi"/>
        </w:rPr>
        <w:t>(Division of Continuing Studies), 具备近50年的丰富教学经验，是加拿大最著名的英语教学中心之一，每年为来自世界各地的3,000多名学生提供优质的英语学习项目。</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参加</w:t>
      </w:r>
      <w:r>
        <w:rPr>
          <w:rFonts w:cs="Arial" w:asciiTheme="minorHAnsi" w:hAnsiTheme="minorHAnsi"/>
          <w:color w:val="333333"/>
          <w:kern w:val="0"/>
          <w:szCs w:val="21"/>
        </w:rPr>
        <w:t>维多利亚</w:t>
      </w:r>
      <w:r>
        <w:rPr>
          <w:rFonts w:asciiTheme="minorHAnsi" w:hAnsiTheme="minorHAnsi" w:eastAsiaTheme="majorEastAsia" w:cstheme="minorHAnsi"/>
          <w:kern w:val="0"/>
          <w:szCs w:val="21"/>
        </w:rPr>
        <w:t>大学</w:t>
      </w:r>
      <w:r>
        <w:rPr>
          <w:rFonts w:hint="eastAsia" w:asciiTheme="minorHAnsi" w:hAnsiTheme="minorHAnsi" w:eastAsiaTheme="majorEastAsia" w:cstheme="minorHAnsi"/>
          <w:kern w:val="0"/>
          <w:szCs w:val="21"/>
        </w:rPr>
        <w:t>2020秋季</w:t>
      </w:r>
      <w:r>
        <w:rPr>
          <w:rFonts w:asciiTheme="minorHAnsi" w:hAnsiTheme="minorHAnsi" w:eastAsiaTheme="majorEastAsia" w:cstheme="minorHAnsi"/>
          <w:kern w:val="0"/>
          <w:szCs w:val="21"/>
        </w:rPr>
        <w:t>访学项目的学生</w:t>
      </w:r>
      <w:r>
        <w:rPr>
          <w:rFonts w:asciiTheme="minorHAnsi" w:hAnsiTheme="minorHAnsi" w:eastAsiaTheme="majorEastAsia" w:cstheme="minorHAnsi"/>
          <w:szCs w:val="21"/>
        </w:rPr>
        <w:t>可选报</w:t>
      </w:r>
      <w:r>
        <w:rPr>
          <w:rFonts w:hint="eastAsia" w:asciiTheme="minorHAnsi" w:hAnsiTheme="minorHAnsi" w:eastAsiaTheme="majorEastAsia" w:cstheme="minorHAnsi"/>
          <w:szCs w:val="21"/>
        </w:rPr>
        <w:t>强化英语</w:t>
      </w:r>
      <w:r>
        <w:rPr>
          <w:rFonts w:asciiTheme="minorHAnsi" w:hAnsiTheme="minorHAnsi" w:eastAsiaTheme="majorEastAsia" w:cstheme="minorHAnsi"/>
          <w:szCs w:val="21"/>
        </w:rPr>
        <w:t>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参加项目的学生与</w:t>
      </w:r>
      <w:r>
        <w:rPr>
          <w:rFonts w:cs="Arial" w:asciiTheme="minorHAnsi" w:hAnsiTheme="minorHAnsi"/>
          <w:color w:val="333333"/>
          <w:kern w:val="0"/>
          <w:szCs w:val="21"/>
        </w:rPr>
        <w:t>维多利亚</w:t>
      </w:r>
      <w:r>
        <w:rPr>
          <w:rFonts w:asciiTheme="minorHAnsi" w:hAnsiTheme="minorHAnsi" w:eastAsiaTheme="majorEastAsia" w:cstheme="minorHAnsi"/>
          <w:szCs w:val="21"/>
        </w:rPr>
        <w:t>大学在读的语言项目学生混合编班，由</w:t>
      </w:r>
      <w:r>
        <w:rPr>
          <w:rFonts w:cs="Arial" w:asciiTheme="minorHAnsi" w:hAnsiTheme="minorHAnsi"/>
          <w:color w:val="333333"/>
          <w:kern w:val="0"/>
          <w:szCs w:val="21"/>
        </w:rPr>
        <w:t>维多利亚</w:t>
      </w:r>
      <w:r>
        <w:rPr>
          <w:rFonts w:asciiTheme="minorHAnsi" w:hAnsiTheme="minorHAnsi" w:eastAsiaTheme="majorEastAsia" w:cstheme="minorHAnsi"/>
          <w:szCs w:val="21"/>
        </w:rPr>
        <w:t>大学进行统一的学术管理与学术考核，获得</w:t>
      </w:r>
      <w:r>
        <w:rPr>
          <w:rFonts w:hint="eastAsia" w:asciiTheme="minorHAnsi" w:hAnsiTheme="minorHAnsi" w:eastAsiaTheme="majorEastAsia" w:cstheme="minorHAnsi"/>
          <w:szCs w:val="21"/>
        </w:rPr>
        <w:t>维</w:t>
      </w:r>
      <w:r>
        <w:rPr>
          <w:rFonts w:asciiTheme="minorHAnsi" w:hAnsiTheme="minorHAnsi" w:eastAsiaTheme="majorEastAsia" w:cstheme="minorHAnsi"/>
          <w:szCs w:val="21"/>
        </w:rPr>
        <w:t>大正式的成绩单与项目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kern w:val="0"/>
          <w:szCs w:val="21"/>
        </w:rPr>
      </w:pP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维多利亚大学英语语言中心在中国的正式授权机构，负责选拔优秀中国大学生，于2020年秋季前往维多利亚大学参加为期一学期的访问学习。项目学生将迅速提升自身的英语水平，同时体验加拿大的社会与文化。</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【体验北美纯正英语课程】参加加拿大名校的优质语言课程，每周约22小时强化学习，有效提升语言技巧；</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【维多利亚大学成绩单和学习证书】获得维多利亚大学英语语言中心颁发的成绩单与项目证书，为个人履历添砖加瓦；</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【尽享校园设施与资源】 获得维多利亚大学学生证，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widowControl/>
        <w:numPr>
          <w:ilvl w:val="0"/>
          <w:numId w:val="1"/>
        </w:numPr>
        <w:spacing w:line="360" w:lineRule="auto"/>
        <w:jc w:val="left"/>
        <w:rPr>
          <w:rFonts w:asciiTheme="minorHAnsi" w:hAnsiTheme="minorHAnsi" w:eastAsiaTheme="majorEastAsia" w:cstheme="minorHAnsi"/>
          <w:color w:val="000000"/>
          <w:szCs w:val="21"/>
        </w:rPr>
      </w:pPr>
      <w:r>
        <w:drawing>
          <wp:anchor distT="0" distB="0" distL="114300" distR="114300" simplePos="0" relativeHeight="251661312" behindDoc="0" locked="0" layoutInCell="1" allowOverlap="1">
            <wp:simplePos x="0" y="0"/>
            <wp:positionH relativeFrom="column">
              <wp:posOffset>165100</wp:posOffset>
            </wp:positionH>
            <wp:positionV relativeFrom="paragraph">
              <wp:posOffset>758825</wp:posOffset>
            </wp:positionV>
            <wp:extent cx="5343525" cy="22764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43525" cy="2276475"/>
                    </a:xfrm>
                    <a:prstGeom prst="rect">
                      <a:avLst/>
                    </a:prstGeom>
                  </pic:spPr>
                </pic:pic>
              </a:graphicData>
            </a:graphic>
          </wp:anchor>
        </w:drawing>
      </w:r>
      <w:r>
        <w:rPr>
          <w:rFonts w:hint="eastAsia" w:cs="Calibri" w:asciiTheme="minorHAnsi" w:hAnsiTheme="minorHAnsi"/>
          <w:szCs w:val="21"/>
        </w:rPr>
        <w:t>【丰富的文化活动体验】丰富多彩的加拿大文化体验，畅游温哥华、</w:t>
      </w:r>
      <w:r>
        <w:rPr>
          <w:rFonts w:hint="eastAsia" w:cs="Calibri" w:asciiTheme="minorHAnsi" w:hAnsiTheme="minorHAnsi"/>
          <w:sz w:val="22"/>
          <w:szCs w:val="22"/>
        </w:rPr>
        <w:t>观鲸、参观布查特花园、观看冰球比赛、皮划艇运动等。</w:t>
      </w:r>
    </w:p>
    <w:p>
      <w:pPr>
        <w:widowControl/>
        <w:spacing w:line="360" w:lineRule="auto"/>
        <w:ind w:left="840"/>
        <w:jc w:val="left"/>
        <w:rPr>
          <w:rFonts w:asciiTheme="minorHAnsi" w:hAnsiTheme="minorHAnsi" w:eastAsiaTheme="majorEastAsia" w:cstheme="minorHAnsi"/>
          <w:color w:val="000000"/>
          <w:szCs w:val="21"/>
        </w:rPr>
      </w:pP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三、维多利亚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cs="Arial" w:asciiTheme="minorHAnsi" w:hAnsiTheme="minorHAnsi"/>
          <w:color w:val="333333"/>
          <w:kern w:val="0"/>
          <w:szCs w:val="21"/>
        </w:rPr>
        <w:t>创建于1</w:t>
      </w:r>
      <w:r>
        <w:rPr>
          <w:rFonts w:hint="eastAsia" w:cs="Arial" w:asciiTheme="minorHAnsi" w:hAnsiTheme="minorHAnsi"/>
          <w:color w:val="333333"/>
          <w:kern w:val="0"/>
          <w:szCs w:val="21"/>
        </w:rPr>
        <w:t>963</w:t>
      </w:r>
      <w:r>
        <w:rPr>
          <w:rFonts w:cs="Arial" w:asciiTheme="minorHAnsi" w:hAnsiTheme="minorHAnsi"/>
          <w:color w:val="333333"/>
          <w:kern w:val="0"/>
          <w:szCs w:val="21"/>
        </w:rPr>
        <w:t>年，加拿大顶尖学府，</w:t>
      </w:r>
      <w:r>
        <w:rPr>
          <w:rFonts w:hint="eastAsia" w:cs="Arial" w:asciiTheme="minorHAnsi" w:hAnsiTheme="minorHAnsi"/>
          <w:color w:val="333333"/>
          <w:kern w:val="0"/>
          <w:szCs w:val="21"/>
        </w:rPr>
        <w:t>其前身是成立于1903年的麦吉尔大学维多利亚学院；</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rPr>
        <w:t>20</w:t>
      </w:r>
      <w:r>
        <w:rPr>
          <w:rFonts w:hint="eastAsia" w:asciiTheme="minorHAnsi" w:hAnsiTheme="minorHAnsi"/>
        </w:rPr>
        <w:t>20</w:t>
      </w:r>
      <w:r>
        <w:rPr>
          <w:rFonts w:asciiTheme="minorHAnsi" w:hAnsiTheme="minorHAnsi"/>
        </w:rPr>
        <w:t>年加拿大</w:t>
      </w:r>
      <w:r>
        <w:rPr>
          <w:rFonts w:hint="eastAsia" w:asciiTheme="minorHAnsi" w:hAnsiTheme="minorHAnsi"/>
        </w:rPr>
        <w:t>Maclean杂志全加综合性大学排名第2；2020年美国新闻与世界报道全球大学综合排名</w:t>
      </w:r>
      <w:r>
        <w:rPr>
          <w:rFonts w:asciiTheme="minorHAnsi" w:hAnsiTheme="minorHAnsi"/>
        </w:rPr>
        <w:t>第</w:t>
      </w:r>
      <w:r>
        <w:rPr>
          <w:rFonts w:hint="eastAsia" w:asciiTheme="minorHAnsi" w:hAnsiTheme="minorHAnsi"/>
        </w:rPr>
        <w:t>262；</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rPr>
        <w:t>下设10个学院，</w:t>
      </w:r>
      <w:r>
        <w:rPr>
          <w:rFonts w:asciiTheme="minorHAnsi" w:hAnsiTheme="minorHAnsi"/>
        </w:rPr>
        <w:t>学生超过</w:t>
      </w:r>
      <w:r>
        <w:rPr>
          <w:rFonts w:hint="eastAsia" w:asciiTheme="minorHAnsi" w:hAnsiTheme="minorHAnsi"/>
        </w:rPr>
        <w:t>2万人，</w:t>
      </w:r>
      <w:r>
        <w:rPr>
          <w:rFonts w:asciiTheme="minorHAnsi" w:hAnsiTheme="minorHAnsi"/>
        </w:rPr>
        <w:t>强势专业包括数理科学</w:t>
      </w:r>
      <w:r>
        <w:rPr>
          <w:rFonts w:hint="eastAsia" w:asciiTheme="minorHAnsi" w:hAnsiTheme="minorHAnsi"/>
        </w:rPr>
        <w:t>、</w:t>
      </w:r>
      <w:r>
        <w:rPr>
          <w:rFonts w:asciiTheme="minorHAnsi" w:hAnsiTheme="minorHAnsi"/>
        </w:rPr>
        <w:t>海洋科学</w:t>
      </w:r>
      <w:r>
        <w:rPr>
          <w:rFonts w:hint="eastAsia" w:asciiTheme="minorHAnsi" w:hAnsiTheme="minorHAnsi"/>
        </w:rPr>
        <w:t>、气候研究、</w:t>
      </w:r>
      <w:r>
        <w:rPr>
          <w:rFonts w:asciiTheme="minorHAnsi" w:hAnsiTheme="minorHAnsi"/>
        </w:rPr>
        <w:t>清洁能源技术</w:t>
      </w:r>
      <w:r>
        <w:rPr>
          <w:rFonts w:hint="eastAsia" w:asciiTheme="minorHAnsi" w:hAnsiTheme="minorHAnsi"/>
        </w:rPr>
        <w:t>、</w:t>
      </w:r>
      <w:r>
        <w:rPr>
          <w:rFonts w:asciiTheme="minorHAnsi" w:hAnsiTheme="minorHAnsi"/>
        </w:rPr>
        <w:t>商科等</w:t>
      </w:r>
      <w:r>
        <w:rPr>
          <w:rFonts w:hint="eastAsia" w:cs="Arial" w:asciiTheme="minorHAnsi" w:hAnsiTheme="minorHAnsi"/>
          <w:color w:val="333333"/>
          <w:kern w:val="0"/>
          <w:szCs w:val="21"/>
        </w:rPr>
        <w:t>；</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rPr>
        <w:t>学校所处的维多利亚市位于温哥华岛最南端，是加拿大不列颠</w:t>
      </w:r>
      <w:r>
        <w:rPr>
          <w:rFonts w:asciiTheme="minorHAnsi" w:hAnsiTheme="minorHAnsi"/>
        </w:rPr>
        <w:t>哥伦比亚省首府</w:t>
      </w:r>
      <w:r>
        <w:rPr>
          <w:rFonts w:hint="eastAsia" w:asciiTheme="minorHAnsi" w:hAnsiTheme="minorHAnsi"/>
        </w:rPr>
        <w:t>，常年气候温和，风景优美，是加拿大及世界上最宜居的城市之一</w:t>
      </w:r>
    </w:p>
    <w:p>
      <w:pPr>
        <w:pStyle w:val="19"/>
        <w:widowControl/>
        <w:spacing w:line="360" w:lineRule="auto"/>
        <w:ind w:left="840" w:firstLine="0" w:firstLineChars="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spacing w:line="360" w:lineRule="auto"/>
        <w:ind w:firstLine="210" w:firstLineChars="100"/>
        <w:rPr>
          <w:rFonts w:asciiTheme="minorHAnsi" w:hAnsiTheme="minorHAnsi" w:eastAsiaTheme="majorEastAsia" w:cstheme="minorHAnsi"/>
          <w:szCs w:val="21"/>
        </w:rPr>
      </w:pPr>
      <w:r>
        <w:rPr>
          <w:rFonts w:asciiTheme="minorHAnsi" w:hAnsiTheme="minorHAnsi" w:eastAsiaTheme="majorEastAsia" w:cstheme="minorHAnsi"/>
          <w:szCs w:val="21"/>
        </w:rPr>
        <w:t>2020年</w:t>
      </w:r>
      <w:r>
        <w:rPr>
          <w:rFonts w:hint="eastAsia" w:asciiTheme="minorHAnsi" w:hAnsiTheme="minorHAnsi" w:eastAsiaTheme="majorEastAsia" w:cstheme="minorHAnsi"/>
          <w:szCs w:val="21"/>
        </w:rPr>
        <w:t xml:space="preserve">9月8日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12月2日（12周）</w:t>
      </w:r>
    </w:p>
    <w:p>
      <w:pPr>
        <w:spacing w:line="360" w:lineRule="auto"/>
        <w:ind w:firstLine="422" w:firstLineChars="200"/>
        <w:rPr>
          <w:rFonts w:cs="Calibri" w:asciiTheme="minorHAnsi" w:hAnsiTheme="minorHAnsi"/>
          <w:szCs w:val="21"/>
        </w:rPr>
      </w:pPr>
      <w:r>
        <w:rPr>
          <w:rFonts w:asciiTheme="minorHAnsi" w:hAnsiTheme="minorHAnsi" w:eastAsiaTheme="majorEastAsia" w:cstheme="minorHAnsi"/>
          <w:b/>
          <w:bCs/>
          <w:kern w:val="0"/>
          <w:szCs w:val="21"/>
        </w:rPr>
        <w:br w:type="textWrapping"/>
      </w: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cs="Calibri" w:asciiTheme="minorHAnsi" w:hAnsiTheme="minorHAnsi"/>
          <w:szCs w:val="21"/>
        </w:rPr>
        <w:t xml:space="preserve"> 12周强化英语</w:t>
      </w:r>
      <w:r>
        <w:rPr>
          <w:rFonts w:hint="eastAsia" w:asciiTheme="minorHAnsi" w:hAnsiTheme="minorHAnsi" w:eastAsiaTheme="majorEastAsia" w:cstheme="minorHAnsi"/>
          <w:szCs w:val="21"/>
        </w:rPr>
        <w:t>课程（ELPI）是维多利亚大学英语语言中心最受欢迎的英语项目之一，从高级初学者至大学入学预备共分为六个级别，</w:t>
      </w:r>
      <w:r>
        <w:rPr>
          <w:rFonts w:asciiTheme="minorHAnsi" w:hAnsiTheme="minorHAnsi" w:eastAsiaTheme="majorEastAsia" w:cstheme="minorHAnsi"/>
          <w:szCs w:val="21"/>
        </w:rPr>
        <w:t>参加项目的学生</w:t>
      </w:r>
      <w:r>
        <w:rPr>
          <w:rFonts w:hint="eastAsia" w:asciiTheme="minorHAnsi" w:hAnsiTheme="minorHAnsi" w:eastAsiaTheme="majorEastAsia" w:cstheme="minorHAnsi"/>
          <w:szCs w:val="21"/>
        </w:rPr>
        <w:t>将在</w:t>
      </w:r>
      <w:r>
        <w:rPr>
          <w:rFonts w:cs="Calibri" w:asciiTheme="minorHAnsi" w:hAnsiTheme="minorHAnsi"/>
          <w:szCs w:val="21"/>
        </w:rPr>
        <w:t>课程首日参加口语与听力测试</w:t>
      </w:r>
      <w:r>
        <w:rPr>
          <w:rFonts w:hint="eastAsia" w:cs="Calibri" w:asciiTheme="minorHAnsi" w:hAnsiTheme="minorHAnsi"/>
          <w:szCs w:val="21"/>
        </w:rPr>
        <w:t>，并</w:t>
      </w:r>
      <w:r>
        <w:rPr>
          <w:rFonts w:cs="Calibri" w:asciiTheme="minorHAnsi" w:hAnsiTheme="minorHAnsi"/>
          <w:szCs w:val="21"/>
        </w:rPr>
        <w:t>根据测试结果进行分级，以确定参加哪个级别的英语课程。</w:t>
      </w:r>
      <w:r>
        <w:rPr>
          <w:rFonts w:hint="eastAsia" w:asciiTheme="minorHAnsi" w:hAnsiTheme="minorHAnsi" w:eastAsiaTheme="majorEastAsia" w:cstheme="minorHAnsi"/>
          <w:szCs w:val="21"/>
        </w:rPr>
        <w:t xml:space="preserve"> </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课程每周总课量达到约30学时， 其中包括：</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18小时的核心课程，通常每周4天，授课时间为上午8:30-12:45或下午13:00-17:15；</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4小时的选修课程，每周2天，每次2小时，学生可根据自己的兴趣与需求选择2门选修课，主题包括会话技巧、商务沟通、雅思预备等；</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8小时的“问诊式”学习，学生可前往专门为语言项目学生设立的ELC学习中心、语音中心和写作中心，与加拿大志愿者练习英语、参加小组项目、或接受个性化的学术辅导与支持；</w:t>
      </w:r>
    </w:p>
    <w:p>
      <w:pPr>
        <w:pStyle w:val="19"/>
        <w:numPr>
          <w:ilvl w:val="0"/>
          <w:numId w:val="4"/>
        </w:numPr>
        <w:spacing w:line="360" w:lineRule="auto"/>
        <w:ind w:firstLineChars="0"/>
        <w:rPr>
          <w:rFonts w:cs="Calibri" w:asciiTheme="minorHAnsi" w:hAnsiTheme="minorHAnsi"/>
          <w:szCs w:val="21"/>
        </w:rPr>
      </w:pPr>
      <w:r>
        <w:rPr>
          <w:rFonts w:cs="Calibri" w:asciiTheme="minorHAnsi" w:hAnsiTheme="minorHAnsi"/>
          <w:szCs w:val="21"/>
        </w:rPr>
        <w:t>每周五</w:t>
      </w:r>
      <w:r>
        <w:rPr>
          <w:rFonts w:hint="eastAsia" w:cs="Calibri" w:asciiTheme="minorHAnsi" w:hAnsiTheme="minorHAnsi"/>
          <w:szCs w:val="21"/>
        </w:rPr>
        <w:t>，</w:t>
      </w:r>
      <w:r>
        <w:rPr>
          <w:rFonts w:cs="Calibri" w:asciiTheme="minorHAnsi" w:hAnsiTheme="minorHAnsi"/>
          <w:szCs w:val="21"/>
        </w:rPr>
        <w:t>学生可参加咖啡社交活动或语言中心举办的</w:t>
      </w:r>
      <w:r>
        <w:rPr>
          <w:rFonts w:hint="eastAsia" w:cs="Calibri" w:asciiTheme="minorHAnsi" w:hAnsiTheme="minorHAnsi"/>
          <w:szCs w:val="21"/>
        </w:rPr>
        <w:t>其它</w:t>
      </w:r>
      <w:r>
        <w:rPr>
          <w:rFonts w:cs="Calibri" w:asciiTheme="minorHAnsi" w:hAnsiTheme="minorHAnsi"/>
          <w:szCs w:val="21"/>
        </w:rPr>
        <w:t>免费活动</w:t>
      </w:r>
      <w:r>
        <w:rPr>
          <w:rFonts w:hint="eastAsia" w:cs="Calibri" w:asciiTheme="minorHAnsi" w:hAnsiTheme="minorHAnsi"/>
          <w:szCs w:val="21"/>
        </w:rPr>
        <w:t>；周末，学生可自愿付费</w:t>
      </w:r>
      <w:r>
        <w:rPr>
          <w:rFonts w:cs="Calibri" w:asciiTheme="minorHAnsi" w:hAnsiTheme="minorHAnsi"/>
          <w:szCs w:val="21"/>
        </w:rPr>
        <w:t>参加更多维大组织的丰富多彩的社会文化活动</w:t>
      </w:r>
      <w:r>
        <w:rPr>
          <w:rFonts w:hint="eastAsia" w:cs="Calibri" w:asciiTheme="minorHAnsi" w:hAnsiTheme="minorHAnsi"/>
          <w:szCs w:val="21"/>
        </w:rPr>
        <w:t>，比如观鲸、参观布查特花园、温哥华之行、观看冰球比赛、皮划艇运动等。</w:t>
      </w:r>
    </w:p>
    <w:p>
      <w:pPr>
        <w:pStyle w:val="19"/>
        <w:spacing w:line="360" w:lineRule="auto"/>
        <w:ind w:left="860" w:firstLine="0" w:firstLineChars="0"/>
        <w:rPr>
          <w:rFonts w:cs="Calibri" w:asciiTheme="minorHAnsi" w:hAnsiTheme="minorHAnsi"/>
          <w:sz w:val="22"/>
          <w:szCs w:val="22"/>
        </w:rPr>
      </w:pPr>
      <w:r>
        <w:drawing>
          <wp:anchor distT="0" distB="0" distL="114300" distR="114300" simplePos="0" relativeHeight="251659264" behindDoc="0" locked="0" layoutInCell="1" allowOverlap="1">
            <wp:simplePos x="0" y="0"/>
            <wp:positionH relativeFrom="column">
              <wp:posOffset>523240</wp:posOffset>
            </wp:positionH>
            <wp:positionV relativeFrom="paragraph">
              <wp:posOffset>125095</wp:posOffset>
            </wp:positionV>
            <wp:extent cx="4610100" cy="1937385"/>
            <wp:effectExtent l="0" t="0" r="0" b="57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10100" cy="1937385"/>
                    </a:xfrm>
                    <a:prstGeom prst="rect">
                      <a:avLst/>
                    </a:prstGeom>
                  </pic:spPr>
                </pic:pic>
              </a:graphicData>
            </a:graphic>
          </wp:anchor>
        </w:drawing>
      </w: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rPr>
          <w:rFonts w:cs="Calibri" w:asciiTheme="minorHAnsi" w:hAnsiTheme="minorHAnsi"/>
          <w:sz w:val="22"/>
          <w:szCs w:val="22"/>
        </w:rPr>
      </w:pPr>
    </w:p>
    <w:p>
      <w:pPr>
        <w:spacing w:line="360" w:lineRule="auto"/>
        <w:ind w:left="440"/>
        <w:rPr>
          <w:rFonts w:cs="Calibri" w:asciiTheme="minorHAnsi" w:hAnsiTheme="minorHAnsi"/>
          <w:szCs w:val="21"/>
        </w:rPr>
      </w:pPr>
      <w:r>
        <w:rPr>
          <w:rFonts w:hint="eastAsia" w:cs="Calibri" w:asciiTheme="minorHAnsi" w:hAnsiTheme="minorHAnsi"/>
          <w:szCs w:val="21"/>
        </w:rPr>
        <w:t>项目学生均可获得</w:t>
      </w:r>
      <w:r>
        <w:rPr>
          <w:rFonts w:hint="eastAsia" w:asciiTheme="minorHAnsi" w:hAnsiTheme="minorHAnsi" w:eastAsiaTheme="majorEastAsia" w:cstheme="minorHAnsi"/>
          <w:szCs w:val="21"/>
        </w:rPr>
        <w:t>维多利亚大学</w:t>
      </w:r>
      <w:r>
        <w:rPr>
          <w:rFonts w:hint="eastAsia" w:cs="Calibri" w:asciiTheme="minorHAnsi" w:hAnsiTheme="minorHAnsi"/>
          <w:szCs w:val="21"/>
        </w:rPr>
        <w:t>正式注册的学生证，凭借学生证可在项目期内，按校</w:t>
      </w:r>
    </w:p>
    <w:p>
      <w:pPr>
        <w:spacing w:line="360" w:lineRule="auto"/>
        <w:rPr>
          <w:rFonts w:cs="Calibri" w:asciiTheme="minorHAnsi" w:hAnsiTheme="minorHAnsi"/>
          <w:szCs w:val="21"/>
        </w:rPr>
      </w:pPr>
      <w:r>
        <w:rPr>
          <w:rFonts w:hint="eastAsia" w:cs="Calibri" w:asciiTheme="minorHAnsi" w:hAnsiTheme="minorHAnsi"/>
          <w:szCs w:val="21"/>
        </w:rPr>
        <w:t>方规定使用学校的校园设施与教育资源，包括图书馆、健身房、活动中心等。 学生将入住由校方管理并安排的寄宿家庭（含餐），使学生能够更加近距离地体验当地社会文化，迅速提高自己的语言水平。</w:t>
      </w:r>
    </w:p>
    <w:p>
      <w:pPr>
        <w:spacing w:line="360" w:lineRule="auto"/>
        <w:ind w:firstLine="440" w:firstLineChars="200"/>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Calibri" w:hAnsi="Calibri" w:cs="Calibri"/>
        </w:rPr>
      </w:pPr>
      <w:r>
        <w:rPr>
          <w:rFonts w:hint="eastAsia" w:asciiTheme="minorHAnsi" w:hAnsiTheme="minorHAnsi" w:eastAsiaTheme="majorEastAsia" w:cstheme="minorHAnsi"/>
          <w:szCs w:val="21"/>
        </w:rPr>
        <w:t>顺利完成所有课程，并通过学术考核的学生，将获得维多利亚大学出具的正式成绩单及学习证明。</w:t>
      </w:r>
    </w:p>
    <w:p>
      <w:pPr>
        <w:rPr>
          <w:rFonts w:ascii="Calibri" w:hAnsi="Calibri" w:cs="Calibri"/>
        </w:rPr>
      </w:pPr>
    </w:p>
    <w:p>
      <w:pPr>
        <w:rPr>
          <w:rFonts w:ascii="Calibri" w:hAnsi="Calibri" w:cs="Calibri"/>
        </w:rPr>
      </w:pPr>
      <w:r>
        <w:drawing>
          <wp:inline distT="0" distB="0" distL="0" distR="0">
            <wp:extent cx="2733675" cy="20713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733675" cy="2071418"/>
                    </a:xfrm>
                    <a:prstGeom prst="rect">
                      <a:avLst/>
                    </a:prstGeom>
                  </pic:spPr>
                </pic:pic>
              </a:graphicData>
            </a:graphic>
          </wp:inline>
        </w:drawing>
      </w:r>
      <w:r>
        <w:rPr>
          <w:rFonts w:hint="eastAsia" w:ascii="Calibri" w:hAnsi="Calibri" w:cs="Calibri"/>
        </w:rPr>
        <w:t xml:space="preserve">  图：维多利亚语言项目证书样图</w:t>
      </w:r>
    </w:p>
    <w:p>
      <w:pPr>
        <w:rPr>
          <w:rFonts w:ascii="Calibri" w:hAnsi="Calibri" w:cs="Calibri"/>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约6,400加元（约合人民币3.4万元）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课程申请费、</w:t>
            </w:r>
            <w:r>
              <w:rPr>
                <w:rFonts w:hint="eastAsia" w:cs="Calibri"/>
                <w:color w:val="000000"/>
                <w:szCs w:val="21"/>
              </w:rPr>
              <w:t>学费、学生服务费（含医疗保险）、意外险、接机、与项目服务费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w:t>
            </w:r>
            <w:r>
              <w:rPr>
                <w:rFonts w:hint="eastAsia" w:cs="Calibri"/>
                <w:color w:val="000000"/>
                <w:szCs w:val="21"/>
              </w:rPr>
              <w:t>住宿费、</w:t>
            </w:r>
            <w:r>
              <w:rPr>
                <w:rFonts w:hint="eastAsia" w:asciiTheme="minorHAnsi" w:hAnsiTheme="minorHAnsi" w:eastAsiaTheme="majorEastAsia" w:cstheme="minorHAnsi"/>
                <w:szCs w:val="21"/>
              </w:rPr>
              <w:t>个人生活费</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注：参加维多利亚大学2020秋季语言文化课程的学生，将入住校方安排的寄宿家庭（含三餐），12周费用约3</w:t>
            </w:r>
            <w:r>
              <w:rPr>
                <w:rFonts w:asciiTheme="minorHAnsi" w:hAnsiTheme="minorHAnsi" w:eastAsiaTheme="majorEastAsia" w:cstheme="minorHAnsi"/>
                <w:szCs w:val="21"/>
              </w:rPr>
              <w:t>,096</w:t>
            </w:r>
            <w:r>
              <w:rPr>
                <w:rFonts w:hint="eastAsia" w:asciiTheme="minorHAnsi" w:hAnsiTheme="minorHAnsi" w:eastAsiaTheme="majorEastAsia" w:cstheme="minorHAnsi"/>
                <w:szCs w:val="21"/>
              </w:rPr>
              <w:t>加元（含申请费）</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left="420" w:leftChars="100" w:hanging="210" w:hangingChars="100"/>
        <w:jc w:val="left"/>
        <w:rPr>
          <w:rFonts w:cs="Calibri" w:asciiTheme="minorHAnsi" w:hAnsiTheme="minorHAnsi"/>
          <w:szCs w:val="21"/>
        </w:rPr>
      </w:pPr>
      <w:r>
        <w:rPr>
          <w:rFonts w:cs="Calibri" w:asciiTheme="minorHAnsi" w:hAnsiTheme="minorHAnsi"/>
          <w:szCs w:val="21"/>
        </w:rPr>
        <w:t>20</w:t>
      </w:r>
      <w:r>
        <w:rPr>
          <w:rFonts w:hint="eastAsia" w:cs="Calibri" w:asciiTheme="minorHAnsi" w:hAnsiTheme="minorHAnsi"/>
          <w:szCs w:val="21"/>
        </w:rPr>
        <w:t>20秋季维多利亚</w:t>
      </w:r>
      <w:r>
        <w:rPr>
          <w:rFonts w:cs="Calibri" w:asciiTheme="minorHAnsi" w:hAnsiTheme="minorHAnsi"/>
          <w:szCs w:val="21"/>
        </w:rPr>
        <w:t>大学访学项目，我校选拔名额为</w:t>
      </w:r>
      <w:r>
        <w:rPr>
          <w:rFonts w:hint="eastAsia" w:cs="Calibri" w:asciiTheme="minorHAnsi" w:hAnsiTheme="minorHAnsi"/>
          <w:szCs w:val="21"/>
          <w:lang w:val="en-US" w:eastAsia="zh-CN"/>
        </w:rPr>
        <w:t>5</w:t>
      </w:r>
      <w:r>
        <w:rPr>
          <w:rFonts w:cs="Calibri" w:asciiTheme="minorHAnsi" w:hAnsiTheme="minorHAnsi"/>
          <w:szCs w:val="21"/>
        </w:rPr>
        <w:t>名</w:t>
      </w:r>
      <w:r>
        <w:rPr>
          <w:rFonts w:hint="eastAsia" w:cs="Calibri" w:asciiTheme="minorHAnsi" w:hAnsiTheme="minorHAnsi"/>
          <w:szCs w:val="21"/>
        </w:rPr>
        <w:t>。</w:t>
      </w:r>
    </w:p>
    <w:p>
      <w:pPr>
        <w:pStyle w:val="19"/>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项目申请截止日期</w:t>
      </w:r>
      <w:r>
        <w:rPr>
          <w:rFonts w:hint="eastAsia" w:asciiTheme="minorHAnsi" w:hAnsiTheme="minorHAnsi" w:eastAsiaTheme="majorEastAsia" w:cstheme="minorHAnsi"/>
          <w:kern w:val="0"/>
          <w:szCs w:val="21"/>
        </w:rPr>
        <w:t>：2020年</w:t>
      </w:r>
      <w:r>
        <w:rPr>
          <w:rFonts w:hint="eastAsia" w:asciiTheme="minorHAnsi" w:hAnsiTheme="minorHAnsi" w:eastAsiaTheme="majorEastAsia" w:cstheme="minorHAnsi"/>
          <w:kern w:val="0"/>
          <w:szCs w:val="21"/>
          <w:lang w:val="en-US" w:eastAsia="zh-CN"/>
        </w:rPr>
        <w:t>4</w:t>
      </w:r>
      <w:r>
        <w:rPr>
          <w:rFonts w:hint="eastAsia" w:asciiTheme="minorHAnsi" w:hAnsiTheme="minorHAnsi" w:eastAsiaTheme="majorEastAsia" w:cstheme="minorHAnsi"/>
          <w:kern w:val="0"/>
          <w:szCs w:val="21"/>
        </w:rPr>
        <w:t>月</w:t>
      </w:r>
      <w:r>
        <w:rPr>
          <w:rFonts w:hint="eastAsia" w:asciiTheme="minorHAnsi" w:hAnsiTheme="minorHAnsi" w:eastAsiaTheme="majorEastAsia" w:cstheme="minorHAnsi"/>
          <w:kern w:val="0"/>
          <w:szCs w:val="21"/>
          <w:lang w:val="en-US" w:eastAsia="zh-CN"/>
        </w:rPr>
        <w:t>30</w:t>
      </w:r>
      <w:r>
        <w:rPr>
          <w:rFonts w:hint="eastAsia" w:asciiTheme="minorHAnsi" w:hAnsiTheme="minorHAnsi" w:eastAsiaTheme="majorEastAsia" w:cstheme="minorHAnsi"/>
          <w:kern w:val="0"/>
          <w:szCs w:val="21"/>
        </w:rPr>
        <w:t>日</w:t>
      </w:r>
    </w:p>
    <w:p>
      <w:pPr>
        <w:pStyle w:val="19"/>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9"/>
        <w:numPr>
          <w:ilvl w:val="0"/>
          <w:numId w:val="6"/>
        </w:numPr>
        <w:spacing w:line="360" w:lineRule="auto"/>
        <w:ind w:left="282" w:leftChars="134" w:hanging="1"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w:t>
      </w:r>
      <w:r>
        <w:rPr>
          <w:rFonts w:hint="eastAsia" w:asciiTheme="minorHAnsi" w:hAnsiTheme="minorHAnsi" w:eastAsiaTheme="majorEastAsia" w:cstheme="minorHAnsi"/>
          <w:szCs w:val="21"/>
        </w:rPr>
        <w:t>海外</w:t>
      </w:r>
      <w:r>
        <w:rPr>
          <w:rFonts w:asciiTheme="minorHAnsi" w:hAnsiTheme="minorHAnsi" w:eastAsiaTheme="majorEastAsia" w:cstheme="minorHAnsi"/>
          <w:szCs w:val="21"/>
        </w:rPr>
        <w:t>学习任务；</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参加项目的学生在开课时必须年满18岁；</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具有良好的英语基础</w:t>
      </w:r>
      <w:r>
        <w:rPr>
          <w:rFonts w:hint="eastAsia" w:asciiTheme="minorHAnsi" w:hAnsiTheme="minorHAnsi" w:eastAsiaTheme="majorEastAsia" w:cstheme="minorHAnsi"/>
          <w:szCs w:val="21"/>
        </w:rPr>
        <w:t>，入学后参加</w:t>
      </w:r>
      <w:r>
        <w:rPr>
          <w:rFonts w:asciiTheme="minorHAnsi" w:hAnsiTheme="minorHAnsi" w:eastAsiaTheme="majorEastAsia" w:cstheme="minorHAnsi"/>
          <w:szCs w:val="21"/>
        </w:rPr>
        <w:t>语言分级测试</w:t>
      </w:r>
      <w:r>
        <w:rPr>
          <w:rFonts w:hint="eastAsia" w:asciiTheme="minorHAnsi" w:hAnsiTheme="minorHAnsi" w:eastAsiaTheme="majorEastAsia" w:cstheme="minorHAnsi"/>
          <w:szCs w:val="21"/>
        </w:rPr>
        <w:t xml:space="preserve">； </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加方</w:t>
      </w:r>
      <w:r>
        <w:rPr>
          <w:rFonts w:asciiTheme="minorHAnsi" w:hAnsiTheme="minorHAnsi" w:eastAsiaTheme="majorEastAsia" w:cstheme="minorHAnsi"/>
          <w:szCs w:val="21"/>
        </w:rPr>
        <w:t>大学的学术审核、以及我校院系及国际交流处的派出资格审核。</w:t>
      </w:r>
    </w:p>
    <w:p>
      <w:pPr>
        <w:pStyle w:val="19"/>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pStyle w:val="19"/>
        <w:numPr>
          <w:ilvl w:val="0"/>
          <w:numId w:val="7"/>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w:t>
      </w:r>
      <w:bookmarkStart w:id="0" w:name="_GoBack"/>
      <w:bookmarkEnd w:id="0"/>
      <w:r>
        <w:rPr>
          <w:rFonts w:asciiTheme="minorHAnsi" w:hAnsiTheme="minorHAnsi" w:eastAsiaTheme="majorEastAsia" w:cstheme="minorHAnsi"/>
          <w:kern w:val="0"/>
          <w:szCs w:val="21"/>
        </w:rPr>
        <w:t>交流处报名；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全美国际教育协会网站www.usiea.org填写《世界名校访学2020-2021学年夏秋项目报名表》，网上报名的时间决定录取的顺序和安排宿舍的顺序</w:t>
      </w:r>
      <w:r>
        <w:rPr>
          <w:rFonts w:asciiTheme="minorHAnsi" w:hAnsiTheme="minorHAnsi" w:eastAsiaTheme="majorEastAsia" w:cstheme="minorHAnsi"/>
          <w:szCs w:val="21"/>
        </w:rPr>
        <w:t>；</w:t>
      </w:r>
    </w:p>
    <w:p>
      <w:pPr>
        <w:pStyle w:val="19"/>
        <w:numPr>
          <w:ilvl w:val="0"/>
          <w:numId w:val="8"/>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学生申请资料经初步审核后，参加面试确定预录取名单</w:t>
      </w:r>
      <w:r>
        <w:rPr>
          <w:rFonts w:asciiTheme="minorHAnsi" w:hAnsiTheme="minorHAnsi" w:eastAsiaTheme="majorEastAsia" w:cstheme="minorHAnsi"/>
          <w:szCs w:val="21"/>
        </w:rPr>
        <w:t>；</w:t>
      </w:r>
    </w:p>
    <w:p>
      <w:pPr>
        <w:pStyle w:val="19"/>
        <w:numPr>
          <w:ilvl w:val="0"/>
          <w:numId w:val="8"/>
        </w:numPr>
        <w:spacing w:line="360" w:lineRule="auto"/>
        <w:ind w:firstLineChars="0"/>
        <w:jc w:val="left"/>
        <w:rPr>
          <w:rFonts w:ascii="Calibri" w:hAnsi="Calibri" w:cs="Calibri"/>
          <w:sz w:val="22"/>
        </w:rPr>
      </w:pPr>
      <w:r>
        <w:rPr>
          <w:rFonts w:ascii="Calibri" w:hAnsi="Calibri" w:cs="Calibri"/>
          <w:szCs w:val="21"/>
        </w:rPr>
        <w:t>学生提交正式申请材料并缴纳项目费用，获得学校录取及签证后赴</w:t>
      </w:r>
      <w:r>
        <w:rPr>
          <w:rFonts w:hint="eastAsia" w:ascii="Calibri" w:hAnsi="Calibri" w:cs="Calibri"/>
          <w:szCs w:val="21"/>
        </w:rPr>
        <w:t>加</w:t>
      </w:r>
      <w:r>
        <w:rPr>
          <w:rFonts w:ascii="Calibri" w:hAnsi="Calibri" w:cs="Calibri"/>
          <w:szCs w:val="21"/>
        </w:rPr>
        <w:t>学习</w:t>
      </w:r>
      <w:r>
        <w:rPr>
          <w:rFonts w:hint="eastAsia" w:ascii="Calibri" w:hAnsi="Calibri" w:cs="Calibri"/>
          <w:szCs w:val="21"/>
        </w:rPr>
        <w:t>；</w:t>
      </w:r>
    </w:p>
    <w:p>
      <w:pPr>
        <w:jc w:val="both"/>
        <w:rPr>
          <w:rFonts w:hint="eastAsia"/>
          <w:b/>
          <w:bCs/>
          <w:lang w:val="en-US" w:eastAsia="zh-CN"/>
        </w:rPr>
      </w:pPr>
      <w:r>
        <w:rPr>
          <w:rFonts w:hint="eastAsia"/>
          <w:b/>
          <w:bCs/>
          <w:lang w:val="en-US" w:eastAsia="zh-CN"/>
        </w:rPr>
        <w:t>5、咨询方式：</w:t>
      </w:r>
    </w:p>
    <w:p>
      <w:pPr>
        <w:pStyle w:val="19"/>
        <w:numPr>
          <w:ilvl w:val="0"/>
          <w:numId w:val="0"/>
        </w:numPr>
        <w:spacing w:line="360" w:lineRule="auto"/>
        <w:ind w:left="210" w:leftChars="0"/>
        <w:jc w:val="left"/>
        <w:rPr>
          <w:rFonts w:hint="eastAsia" w:cs="Calibri" w:asciiTheme="minorHAnsi" w:hAnsiTheme="minorHAnsi"/>
          <w:szCs w:val="21"/>
          <w:lang w:val="en-US" w:eastAsia="zh-CN"/>
        </w:rPr>
      </w:pPr>
      <w:r>
        <w:rPr>
          <w:rFonts w:hint="eastAsia" w:cs="Calibri" w:asciiTheme="minorHAnsi" w:hAnsiTheme="minorHAnsi"/>
          <w:szCs w:val="21"/>
          <w:lang w:val="en-US" w:eastAsia="zh-CN"/>
        </w:rPr>
        <w:t xml:space="preserve">广西大学 国际交流处 郭老师 </w:t>
      </w:r>
    </w:p>
    <w:p>
      <w:pPr>
        <w:pStyle w:val="19"/>
        <w:numPr>
          <w:ilvl w:val="0"/>
          <w:numId w:val="0"/>
        </w:numPr>
        <w:spacing w:line="360" w:lineRule="auto"/>
        <w:ind w:left="210" w:leftChars="0"/>
        <w:jc w:val="left"/>
        <w:rPr>
          <w:rFonts w:hint="eastAsia" w:cs="Calibri" w:asciiTheme="minorHAnsi" w:hAnsiTheme="minorHAnsi"/>
          <w:szCs w:val="21"/>
          <w:lang w:val="en-US" w:eastAsia="zh-CN"/>
        </w:rPr>
      </w:pPr>
      <w:r>
        <w:rPr>
          <w:rFonts w:hint="eastAsia" w:cs="Calibri" w:asciiTheme="minorHAnsi" w:hAnsiTheme="minorHAnsi"/>
          <w:szCs w:val="21"/>
          <w:lang w:val="en-US" w:eastAsia="zh-CN"/>
        </w:rPr>
        <w:t>电话：0771-3238987   邮箱：</w:t>
      </w:r>
      <w:r>
        <w:rPr>
          <w:rFonts w:hint="default" w:cs="Calibri" w:asciiTheme="minorHAnsi" w:hAnsiTheme="minorHAnsi"/>
          <w:szCs w:val="21"/>
          <w:lang w:val="en-US" w:eastAsia="zh-CN"/>
        </w:rPr>
        <w:t>504867945@qq.com</w:t>
      </w:r>
    </w:p>
    <w:p>
      <w:pPr>
        <w:pStyle w:val="19"/>
        <w:numPr>
          <w:ilvl w:val="0"/>
          <w:numId w:val="0"/>
        </w:numPr>
        <w:spacing w:line="360" w:lineRule="auto"/>
        <w:ind w:left="210" w:leftChars="0"/>
        <w:jc w:val="left"/>
        <w:rPr>
          <w:rFonts w:hint="eastAsia" w:cs="Calibri" w:asciiTheme="minorHAnsi" w:hAnsiTheme="minorHAnsi"/>
          <w:szCs w:val="21"/>
          <w:lang w:val="en-US" w:eastAsia="zh-CN"/>
        </w:rPr>
      </w:pPr>
      <w:r>
        <w:rPr>
          <w:rFonts w:hint="eastAsia" w:cs="Calibri" w:asciiTheme="minorHAnsi" w:hAnsiTheme="minorHAnsi"/>
          <w:szCs w:val="21"/>
          <w:lang w:val="en-US" w:eastAsia="zh-CN"/>
        </w:rPr>
        <w:t>全美国际教育协会</w:t>
      </w:r>
    </w:p>
    <w:p>
      <w:pPr>
        <w:pStyle w:val="19"/>
        <w:numPr>
          <w:ilvl w:val="0"/>
          <w:numId w:val="0"/>
        </w:numPr>
        <w:spacing w:line="360" w:lineRule="auto"/>
        <w:ind w:left="210" w:leftChars="0"/>
        <w:jc w:val="left"/>
        <w:rPr>
          <w:rFonts w:hint="eastAsia" w:cs="Calibri" w:asciiTheme="minorHAnsi" w:hAnsiTheme="minorHAnsi"/>
          <w:szCs w:val="21"/>
          <w:lang w:val="en-US" w:eastAsia="zh-CN"/>
        </w:rPr>
      </w:pPr>
      <w:r>
        <w:rPr>
          <w:rFonts w:hint="eastAsia" w:cs="Calibri" w:asciiTheme="minorHAnsi" w:hAnsiTheme="minorHAnsi"/>
          <w:szCs w:val="21"/>
          <w:lang w:val="en-US" w:eastAsia="zh-CN"/>
        </w:rPr>
        <w:t>曾老师：</w:t>
      </w:r>
      <w:r>
        <w:rPr>
          <w:rFonts w:hint="default" w:cs="Calibri" w:asciiTheme="minorHAnsi" w:hAnsiTheme="minorHAnsi"/>
          <w:szCs w:val="21"/>
          <w:lang w:val="en-US" w:eastAsia="zh-CN"/>
        </w:rPr>
        <w:t>020</w:t>
      </w:r>
      <w:r>
        <w:rPr>
          <w:rFonts w:hint="eastAsia" w:cs="Calibri" w:asciiTheme="minorHAnsi" w:hAnsiTheme="minorHAnsi"/>
          <w:szCs w:val="21"/>
          <w:lang w:val="en-US" w:eastAsia="zh-CN"/>
        </w:rPr>
        <w:t>-</w:t>
      </w:r>
      <w:r>
        <w:rPr>
          <w:rFonts w:hint="default" w:cs="Calibri" w:asciiTheme="minorHAnsi" w:hAnsiTheme="minorHAnsi"/>
          <w:szCs w:val="21"/>
          <w:lang w:val="en-US" w:eastAsia="zh-CN"/>
        </w:rPr>
        <w:t>85558193/189 2278 0945</w:t>
      </w:r>
      <w:r>
        <w:rPr>
          <w:rFonts w:hint="eastAsia" w:cs="Calibri" w:asciiTheme="minorHAnsi" w:hAnsiTheme="minorHAnsi"/>
          <w:szCs w:val="21"/>
          <w:lang w:val="en-US" w:eastAsia="zh-CN"/>
        </w:rPr>
        <w:t xml:space="preserve">  邮箱：</w:t>
      </w:r>
      <w:r>
        <w:rPr>
          <w:rFonts w:hint="eastAsia" w:cs="Calibri" w:asciiTheme="minorHAnsi" w:hAnsiTheme="minorHAnsi"/>
          <w:szCs w:val="21"/>
          <w:lang w:val="en-US" w:eastAsia="zh-CN"/>
        </w:rPr>
        <w:fldChar w:fldCharType="begin"/>
      </w:r>
      <w:r>
        <w:rPr>
          <w:rFonts w:hint="eastAsia" w:cs="Calibri" w:asciiTheme="minorHAnsi" w:hAnsiTheme="minorHAnsi"/>
          <w:szCs w:val="21"/>
          <w:lang w:val="en-US" w:eastAsia="zh-CN"/>
        </w:rPr>
        <w:instrText xml:space="preserve"> HYPERLINK "mailto:violet.zeng@usiea.org" </w:instrText>
      </w:r>
      <w:r>
        <w:rPr>
          <w:rFonts w:hint="eastAsia" w:cs="Calibri" w:asciiTheme="minorHAnsi" w:hAnsiTheme="minorHAnsi"/>
          <w:szCs w:val="21"/>
          <w:lang w:val="en-US" w:eastAsia="zh-CN"/>
        </w:rPr>
        <w:fldChar w:fldCharType="separate"/>
      </w:r>
      <w:r>
        <w:rPr>
          <w:rFonts w:hint="default" w:cs="Calibri" w:asciiTheme="minorHAnsi" w:hAnsiTheme="minorHAnsi"/>
          <w:szCs w:val="21"/>
          <w:lang w:val="en-US" w:eastAsia="zh-CN"/>
        </w:rPr>
        <w:t>violet.zeng@usiea.org</w:t>
      </w:r>
      <w:r>
        <w:rPr>
          <w:rFonts w:hint="eastAsia" w:cs="Calibri" w:asciiTheme="minorHAnsi" w:hAnsiTheme="minorHAnsi"/>
          <w:szCs w:val="21"/>
          <w:lang w:val="en-US" w:eastAsia="zh-CN"/>
        </w:rPr>
        <w:fldChar w:fldCharType="end"/>
      </w:r>
    </w:p>
    <w:p>
      <w:pPr>
        <w:pStyle w:val="19"/>
        <w:numPr>
          <w:ilvl w:val="0"/>
          <w:numId w:val="0"/>
        </w:numPr>
        <w:spacing w:line="360" w:lineRule="auto"/>
        <w:ind w:left="210" w:leftChars="0"/>
        <w:jc w:val="left"/>
        <w:rPr>
          <w:rFonts w:hint="default" w:cs="Calibri" w:asciiTheme="minorHAnsi" w:hAnsiTheme="minorHAnsi"/>
          <w:szCs w:val="21"/>
          <w:lang w:val="en-US" w:eastAsia="zh-CN"/>
        </w:rPr>
      </w:pPr>
      <w:r>
        <w:rPr>
          <w:rFonts w:hint="eastAsia" w:cs="Calibri" w:asciiTheme="minorHAnsi" w:hAnsiTheme="minorHAnsi"/>
          <w:szCs w:val="21"/>
          <w:lang w:val="en-US" w:eastAsia="zh-CN"/>
        </w:rPr>
        <w:t>朱老师：</w:t>
      </w:r>
      <w:r>
        <w:rPr>
          <w:rFonts w:hint="default" w:cs="Calibri" w:asciiTheme="minorHAnsi" w:hAnsiTheme="minorHAnsi"/>
          <w:szCs w:val="21"/>
          <w:lang w:val="en-US" w:eastAsia="zh-CN"/>
        </w:rPr>
        <w:t>020</w:t>
      </w:r>
      <w:r>
        <w:rPr>
          <w:rFonts w:hint="eastAsia" w:cs="Calibri" w:asciiTheme="minorHAnsi" w:hAnsiTheme="minorHAnsi"/>
          <w:szCs w:val="21"/>
          <w:lang w:val="en-US" w:eastAsia="zh-CN"/>
        </w:rPr>
        <w:t>-</w:t>
      </w:r>
      <w:r>
        <w:rPr>
          <w:rFonts w:hint="default" w:cs="Calibri" w:asciiTheme="minorHAnsi" w:hAnsiTheme="minorHAnsi"/>
          <w:szCs w:val="21"/>
          <w:lang w:val="en-US" w:eastAsia="zh-CN"/>
        </w:rPr>
        <w:t>85558193/138 2976 1018</w:t>
      </w:r>
      <w:r>
        <w:rPr>
          <w:rFonts w:hint="eastAsia" w:cs="Calibri" w:asciiTheme="minorHAnsi" w:hAnsiTheme="minorHAnsi"/>
          <w:szCs w:val="21"/>
          <w:lang w:val="en-US" w:eastAsia="zh-CN"/>
        </w:rPr>
        <w:t xml:space="preserve">  邮箱：</w:t>
      </w:r>
      <w:r>
        <w:rPr>
          <w:rFonts w:hint="default" w:cs="Calibri" w:asciiTheme="minorHAnsi" w:hAnsiTheme="minorHAnsi"/>
          <w:szCs w:val="21"/>
          <w:lang w:val="en-US" w:eastAsia="zh-CN"/>
        </w:rPr>
        <w:fldChar w:fldCharType="begin"/>
      </w:r>
      <w:r>
        <w:rPr>
          <w:rFonts w:hint="default" w:cs="Calibri" w:asciiTheme="minorHAnsi" w:hAnsiTheme="minorHAnsi"/>
          <w:szCs w:val="21"/>
          <w:lang w:val="en-US" w:eastAsia="zh-CN"/>
        </w:rPr>
        <w:instrText xml:space="preserve"> HYPERLINK "mailto:violet.zeng@usiea.org" </w:instrText>
      </w:r>
      <w:r>
        <w:rPr>
          <w:rFonts w:hint="default" w:cs="Calibri" w:asciiTheme="minorHAnsi" w:hAnsiTheme="minorHAnsi"/>
          <w:szCs w:val="21"/>
          <w:lang w:val="en-US" w:eastAsia="zh-CN"/>
        </w:rPr>
        <w:fldChar w:fldCharType="separate"/>
      </w:r>
      <w:r>
        <w:rPr>
          <w:rFonts w:hint="default" w:cs="Calibri" w:asciiTheme="minorHAnsi" w:hAnsiTheme="minorHAnsi"/>
          <w:szCs w:val="21"/>
          <w:lang w:val="en-US" w:eastAsia="zh-CN"/>
        </w:rPr>
        <w:t>julia.zhu@usiea.org</w:t>
      </w:r>
      <w:r>
        <w:rPr>
          <w:rFonts w:hint="default" w:cs="Calibri" w:asciiTheme="minorHAnsi" w:hAnsiTheme="minorHAnsi"/>
          <w:szCs w:val="21"/>
          <w:lang w:val="en-US" w:eastAsia="zh-CN"/>
        </w:rPr>
        <w:fldChar w:fldCharType="end"/>
      </w:r>
      <w:r>
        <w:rPr>
          <w:rFonts w:hint="default" w:cs="Calibri" w:asciiTheme="minorHAnsi" w:hAnsiTheme="minorHAnsi"/>
          <w:szCs w:val="21"/>
          <w:lang w:val="en-US" w:eastAsia="zh-CN"/>
        </w:rPr>
        <w:t>  </w:t>
      </w:r>
    </w:p>
    <w:p>
      <w:pPr>
        <w:spacing w:line="360" w:lineRule="auto"/>
        <w:ind w:firstLine="220" w:firstLineChars="100"/>
        <w:rPr>
          <w:rFonts w:ascii="Calibri" w:hAnsi="Calibri" w:cs="Calibri"/>
          <w:sz w:val="22"/>
        </w:rPr>
      </w:pPr>
      <w:r>
        <w:rPr>
          <w:rFonts w:hint="eastAsia" w:ascii="Calibri" w:hAnsi="Calibri" w:cs="Calibri"/>
          <w:sz w:val="22"/>
        </w:rPr>
        <w:br w:type="textWrapping"/>
      </w:r>
    </w:p>
    <w:p>
      <w:pPr>
        <w:widowControl/>
        <w:spacing w:line="360" w:lineRule="auto"/>
        <w:jc w:val="left"/>
        <w:rPr>
          <w:rFonts w:cs="宋体" w:asciiTheme="minorHAnsi" w:hAnsiTheme="minorHAnsi"/>
          <w:kern w:val="0"/>
          <w:szCs w:val="21"/>
        </w:rPr>
      </w:pPr>
      <w:r>
        <w:rPr>
          <w:rFonts w:hint="eastAsia" w:cs="宋体" w:asciiTheme="minorHAnsi" w:hAnsiTheme="minorHAnsi"/>
          <w:kern w:val="0"/>
          <w:szCs w:val="21"/>
        </w:rPr>
        <w:t>———————————————————————————————————————</w:t>
      </w:r>
    </w:p>
    <w:p>
      <w:pPr>
        <w:widowControl/>
        <w:jc w:val="left"/>
        <w:rPr>
          <w:rFonts w:cs="宋体" w:asciiTheme="minorHAnsi" w:hAnsiTheme="minorHAnsi"/>
          <w:b/>
          <w:kern w:val="0"/>
          <w:sz w:val="20"/>
          <w:szCs w:val="21"/>
        </w:rPr>
      </w:pPr>
      <w:r>
        <w:rPr>
          <w:rFonts w:hint="eastAsia" w:cs="宋体" w:asciiTheme="minorHAnsi" w:hAnsiTheme="minorHAnsi"/>
          <w:b/>
          <w:kern w:val="0"/>
          <w:sz w:val="20"/>
          <w:szCs w:val="21"/>
        </w:rPr>
        <w:t>关于全美国际教育协会</w:t>
      </w:r>
    </w:p>
    <w:p>
      <w:pPr>
        <w:widowControl/>
        <w:jc w:val="left"/>
        <w:rPr>
          <w:rFonts w:cs="宋体" w:asciiTheme="minorHAnsi" w:hAnsiTheme="minorHAnsi"/>
          <w:b/>
          <w:kern w:val="0"/>
          <w:sz w:val="20"/>
          <w:szCs w:val="21"/>
        </w:rPr>
      </w:pPr>
      <w:r>
        <w:fldChar w:fldCharType="begin"/>
      </w:r>
      <w:r>
        <w:instrText xml:space="preserve"> HYPERLINK "http://www.usiea.org" </w:instrText>
      </w:r>
      <w:r>
        <w:fldChar w:fldCharType="separate"/>
      </w:r>
      <w:r>
        <w:rPr>
          <w:rFonts w:hint="eastAsia" w:cs="宋体" w:asciiTheme="minorHAnsi" w:hAnsiTheme="minorHAnsi"/>
          <w:b/>
          <w:color w:val="0068B7"/>
          <w:kern w:val="0"/>
          <w:sz w:val="20"/>
          <w:szCs w:val="21"/>
        </w:rPr>
        <w:t>www.usiea.org</w:t>
      </w:r>
      <w:r>
        <w:rPr>
          <w:rFonts w:hint="eastAsia" w:cs="宋体" w:asciiTheme="minorHAnsi" w:hAnsiTheme="minorHAnsi"/>
          <w:b/>
          <w:color w:val="0068B7"/>
          <w:kern w:val="0"/>
          <w:sz w:val="20"/>
          <w:szCs w:val="21"/>
        </w:rPr>
        <w:fldChar w:fldCharType="end"/>
      </w:r>
    </w:p>
    <w:p>
      <w:pPr>
        <w:widowControl/>
        <w:jc w:val="left"/>
        <w:rPr>
          <w:rFonts w:cs="宋体" w:asciiTheme="minorHAnsi" w:hAnsiTheme="minorHAnsi"/>
          <w:b/>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"mailto:visituvic@yeah.net" </w:instrText>
      </w:r>
      <w:r>
        <w:fldChar w:fldCharType="separate"/>
      </w:r>
      <w:r>
        <w:rPr>
          <w:rStyle w:val="14"/>
          <w:rFonts w:cs="Calibri" w:asciiTheme="minorHAnsi" w:hAnsiTheme="minorHAnsi"/>
          <w:kern w:val="0"/>
          <w:sz w:val="22"/>
        </w:rPr>
        <w:t>visituvic@yeah.net</w:t>
      </w:r>
      <w:r>
        <w:rPr>
          <w:rStyle w:val="14"/>
          <w:rFonts w:cs="Calibri" w:asciiTheme="minorHAnsi" w:hAnsiTheme="minorHAnsi"/>
          <w:kern w:val="0"/>
          <w:sz w:val="22"/>
        </w:rPr>
        <w:fldChar w:fldCharType="end"/>
      </w:r>
      <w:r>
        <w:rPr>
          <w:rFonts w:hint="eastAsia" w:cs="Calibri" w:asciiTheme="minorHAnsi" w:hAnsiTheme="minorHAnsi"/>
          <w:kern w:val="0"/>
          <w:sz w:val="22"/>
        </w:rPr>
        <w:t xml:space="preserve"> </w:t>
      </w:r>
      <w:r>
        <w:rPr>
          <w:rFonts w:cs="Calibri" w:asciiTheme="minorHAnsi" w:hAnsiTheme="minorHAnsi"/>
          <w:kern w:val="0"/>
          <w:sz w:val="22"/>
        </w:rPr>
        <w:t xml:space="preserve"> </w:t>
      </w:r>
      <w:r>
        <w:rPr>
          <w:rFonts w:asciiTheme="minorHAnsi" w:hAnsiTheme="minorHAnsi"/>
        </w:rPr>
        <w:t xml:space="preserve"> </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7AF22B4"/>
    <w:multiLevelType w:val="multilevel"/>
    <w:tmpl w:val="27AF22B4"/>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3">
    <w:nsid w:val="3AFD4BB3"/>
    <w:multiLevelType w:val="multilevel"/>
    <w:tmpl w:val="3AFD4BB3"/>
    <w:lvl w:ilvl="0" w:tentative="0">
      <w:start w:val="1"/>
      <w:numFmt w:val="bullet"/>
      <w:lvlText w:val=""/>
      <w:lvlJc w:val="left"/>
      <w:pPr>
        <w:ind w:left="860" w:hanging="420"/>
      </w:pPr>
      <w:rPr>
        <w:rFonts w:hint="default" w:ascii="Wingdings" w:hAnsi="Wingdings"/>
        <w:sz w:val="13"/>
        <w:szCs w:val="13"/>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4">
    <w:nsid w:val="47F66D6D"/>
    <w:multiLevelType w:val="multilevel"/>
    <w:tmpl w:val="47F66D6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A94BE8"/>
    <w:multiLevelType w:val="multilevel"/>
    <w:tmpl w:val="6DA94BE8"/>
    <w:lvl w:ilvl="0" w:tentative="0">
      <w:start w:val="1"/>
      <w:numFmt w:val="bullet"/>
      <w:lvlText w:val=""/>
      <w:lvlJc w:val="left"/>
      <w:pPr>
        <w:ind w:left="840" w:hanging="420"/>
      </w:pPr>
      <w:rPr>
        <w:rFonts w:hint="default" w:ascii="Wingdings" w:hAnsi="Wingdings"/>
        <w:sz w:val="13"/>
        <w:szCs w:val="13"/>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6"/>
  </w:num>
  <w:num w:numId="4">
    <w:abstractNumId w:val="3"/>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10F31"/>
    <w:rsid w:val="000169DD"/>
    <w:rsid w:val="00022AFD"/>
    <w:rsid w:val="000230BD"/>
    <w:rsid w:val="00023476"/>
    <w:rsid w:val="000236D2"/>
    <w:rsid w:val="00024C64"/>
    <w:rsid w:val="00025206"/>
    <w:rsid w:val="0003068E"/>
    <w:rsid w:val="00030A02"/>
    <w:rsid w:val="00030A62"/>
    <w:rsid w:val="00031403"/>
    <w:rsid w:val="00032519"/>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820F9"/>
    <w:rsid w:val="000840CC"/>
    <w:rsid w:val="00085C6D"/>
    <w:rsid w:val="000860BB"/>
    <w:rsid w:val="00087DB0"/>
    <w:rsid w:val="0009206E"/>
    <w:rsid w:val="00092FAE"/>
    <w:rsid w:val="000954F4"/>
    <w:rsid w:val="0009585E"/>
    <w:rsid w:val="000A0A86"/>
    <w:rsid w:val="000A2A22"/>
    <w:rsid w:val="000A4030"/>
    <w:rsid w:val="000A5251"/>
    <w:rsid w:val="000A5300"/>
    <w:rsid w:val="000B1A29"/>
    <w:rsid w:val="000C2F7C"/>
    <w:rsid w:val="000C3F5B"/>
    <w:rsid w:val="000C4E56"/>
    <w:rsid w:val="000C5C18"/>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4011"/>
    <w:rsid w:val="00135F93"/>
    <w:rsid w:val="00137744"/>
    <w:rsid w:val="00143294"/>
    <w:rsid w:val="00146AB9"/>
    <w:rsid w:val="00150935"/>
    <w:rsid w:val="001518F1"/>
    <w:rsid w:val="00153FB0"/>
    <w:rsid w:val="00160B3F"/>
    <w:rsid w:val="0016167D"/>
    <w:rsid w:val="00167799"/>
    <w:rsid w:val="00167C8D"/>
    <w:rsid w:val="00170451"/>
    <w:rsid w:val="001738F0"/>
    <w:rsid w:val="00175F78"/>
    <w:rsid w:val="00176F21"/>
    <w:rsid w:val="001801DE"/>
    <w:rsid w:val="00182E04"/>
    <w:rsid w:val="001834A2"/>
    <w:rsid w:val="00186190"/>
    <w:rsid w:val="00192C0F"/>
    <w:rsid w:val="001A0C7A"/>
    <w:rsid w:val="001A281F"/>
    <w:rsid w:val="001A450F"/>
    <w:rsid w:val="001A7D56"/>
    <w:rsid w:val="001B1730"/>
    <w:rsid w:val="001C1834"/>
    <w:rsid w:val="001C1A51"/>
    <w:rsid w:val="001C6985"/>
    <w:rsid w:val="001D2C48"/>
    <w:rsid w:val="001D4042"/>
    <w:rsid w:val="001D458C"/>
    <w:rsid w:val="001D4EF4"/>
    <w:rsid w:val="001E0187"/>
    <w:rsid w:val="001E31D7"/>
    <w:rsid w:val="001E5D98"/>
    <w:rsid w:val="001E6096"/>
    <w:rsid w:val="001F49A8"/>
    <w:rsid w:val="001F5524"/>
    <w:rsid w:val="00201963"/>
    <w:rsid w:val="00202030"/>
    <w:rsid w:val="00203BFF"/>
    <w:rsid w:val="0021050E"/>
    <w:rsid w:val="002133F2"/>
    <w:rsid w:val="00213D09"/>
    <w:rsid w:val="0021575D"/>
    <w:rsid w:val="00215886"/>
    <w:rsid w:val="0021711E"/>
    <w:rsid w:val="002202A8"/>
    <w:rsid w:val="00220E2D"/>
    <w:rsid w:val="002211FB"/>
    <w:rsid w:val="0022214B"/>
    <w:rsid w:val="002274D9"/>
    <w:rsid w:val="00230EA2"/>
    <w:rsid w:val="0023347E"/>
    <w:rsid w:val="00241555"/>
    <w:rsid w:val="002441C6"/>
    <w:rsid w:val="0024447C"/>
    <w:rsid w:val="002449A1"/>
    <w:rsid w:val="0024592F"/>
    <w:rsid w:val="00251642"/>
    <w:rsid w:val="00255140"/>
    <w:rsid w:val="00257563"/>
    <w:rsid w:val="00257E0D"/>
    <w:rsid w:val="00261406"/>
    <w:rsid w:val="00261C11"/>
    <w:rsid w:val="002642BE"/>
    <w:rsid w:val="00271BCB"/>
    <w:rsid w:val="00275270"/>
    <w:rsid w:val="0027600D"/>
    <w:rsid w:val="0028056A"/>
    <w:rsid w:val="002852EE"/>
    <w:rsid w:val="002862B7"/>
    <w:rsid w:val="00286EA7"/>
    <w:rsid w:val="0029179F"/>
    <w:rsid w:val="00292326"/>
    <w:rsid w:val="00295361"/>
    <w:rsid w:val="00296348"/>
    <w:rsid w:val="00297E1A"/>
    <w:rsid w:val="002A402F"/>
    <w:rsid w:val="002B383A"/>
    <w:rsid w:val="002B61DD"/>
    <w:rsid w:val="002B7076"/>
    <w:rsid w:val="002C2028"/>
    <w:rsid w:val="002C229B"/>
    <w:rsid w:val="002C27D4"/>
    <w:rsid w:val="002C3134"/>
    <w:rsid w:val="002C3C2C"/>
    <w:rsid w:val="002C500D"/>
    <w:rsid w:val="002C6AEB"/>
    <w:rsid w:val="002C722D"/>
    <w:rsid w:val="002D04D0"/>
    <w:rsid w:val="002D76B2"/>
    <w:rsid w:val="002D7905"/>
    <w:rsid w:val="002D7B20"/>
    <w:rsid w:val="002E1476"/>
    <w:rsid w:val="002E3299"/>
    <w:rsid w:val="002E4985"/>
    <w:rsid w:val="002E64CC"/>
    <w:rsid w:val="002F04E4"/>
    <w:rsid w:val="002F1A53"/>
    <w:rsid w:val="002F3568"/>
    <w:rsid w:val="002F6F6B"/>
    <w:rsid w:val="002F7AB9"/>
    <w:rsid w:val="0030157A"/>
    <w:rsid w:val="00302995"/>
    <w:rsid w:val="00303D3D"/>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5729"/>
    <w:rsid w:val="003504A0"/>
    <w:rsid w:val="00352A1D"/>
    <w:rsid w:val="00353816"/>
    <w:rsid w:val="00361CCF"/>
    <w:rsid w:val="00361F0C"/>
    <w:rsid w:val="00364A0C"/>
    <w:rsid w:val="0036581D"/>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3B0A"/>
    <w:rsid w:val="003A6BB9"/>
    <w:rsid w:val="003B07D0"/>
    <w:rsid w:val="003B4151"/>
    <w:rsid w:val="003B669C"/>
    <w:rsid w:val="003B786E"/>
    <w:rsid w:val="003C6EF7"/>
    <w:rsid w:val="003D092D"/>
    <w:rsid w:val="003D0F7B"/>
    <w:rsid w:val="003D0FE9"/>
    <w:rsid w:val="003D2BCE"/>
    <w:rsid w:val="003D4037"/>
    <w:rsid w:val="003D4529"/>
    <w:rsid w:val="003D4B46"/>
    <w:rsid w:val="003D5F48"/>
    <w:rsid w:val="003E01B3"/>
    <w:rsid w:val="003E1EB9"/>
    <w:rsid w:val="003E3199"/>
    <w:rsid w:val="003E7DA0"/>
    <w:rsid w:val="003F050A"/>
    <w:rsid w:val="003F059B"/>
    <w:rsid w:val="003F121C"/>
    <w:rsid w:val="003F50D1"/>
    <w:rsid w:val="003F5F88"/>
    <w:rsid w:val="00401B67"/>
    <w:rsid w:val="0041273F"/>
    <w:rsid w:val="0042204E"/>
    <w:rsid w:val="00426325"/>
    <w:rsid w:val="00437A33"/>
    <w:rsid w:val="004469A3"/>
    <w:rsid w:val="0045270B"/>
    <w:rsid w:val="00454C45"/>
    <w:rsid w:val="004624BE"/>
    <w:rsid w:val="00465A92"/>
    <w:rsid w:val="004679CE"/>
    <w:rsid w:val="00470270"/>
    <w:rsid w:val="00471CBF"/>
    <w:rsid w:val="00472046"/>
    <w:rsid w:val="0048136E"/>
    <w:rsid w:val="00485AD1"/>
    <w:rsid w:val="00486AA5"/>
    <w:rsid w:val="00486B7F"/>
    <w:rsid w:val="004878DF"/>
    <w:rsid w:val="00492E45"/>
    <w:rsid w:val="004932B6"/>
    <w:rsid w:val="004946E0"/>
    <w:rsid w:val="00495E6D"/>
    <w:rsid w:val="004A1602"/>
    <w:rsid w:val="004A51A8"/>
    <w:rsid w:val="004B49EE"/>
    <w:rsid w:val="004B4D89"/>
    <w:rsid w:val="004B516E"/>
    <w:rsid w:val="004C0E26"/>
    <w:rsid w:val="004C343D"/>
    <w:rsid w:val="004C5277"/>
    <w:rsid w:val="004C6632"/>
    <w:rsid w:val="004D078B"/>
    <w:rsid w:val="004D1497"/>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4DE3"/>
    <w:rsid w:val="00535F08"/>
    <w:rsid w:val="00536F45"/>
    <w:rsid w:val="00537EE6"/>
    <w:rsid w:val="005447E3"/>
    <w:rsid w:val="00547E75"/>
    <w:rsid w:val="005509EC"/>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32B"/>
    <w:rsid w:val="00596D1A"/>
    <w:rsid w:val="005A31F5"/>
    <w:rsid w:val="005A65C8"/>
    <w:rsid w:val="005B5847"/>
    <w:rsid w:val="005B5D60"/>
    <w:rsid w:val="005B69C2"/>
    <w:rsid w:val="005C003A"/>
    <w:rsid w:val="005C27A1"/>
    <w:rsid w:val="005C3BCA"/>
    <w:rsid w:val="005C67D4"/>
    <w:rsid w:val="005C7CC0"/>
    <w:rsid w:val="005D0683"/>
    <w:rsid w:val="005D0C4E"/>
    <w:rsid w:val="005D52B3"/>
    <w:rsid w:val="005D6F09"/>
    <w:rsid w:val="005E035C"/>
    <w:rsid w:val="005E262D"/>
    <w:rsid w:val="005E5A41"/>
    <w:rsid w:val="005E674A"/>
    <w:rsid w:val="005E6E17"/>
    <w:rsid w:val="005F6112"/>
    <w:rsid w:val="00600196"/>
    <w:rsid w:val="00602232"/>
    <w:rsid w:val="00606AA2"/>
    <w:rsid w:val="00606C4F"/>
    <w:rsid w:val="006107DC"/>
    <w:rsid w:val="0061228A"/>
    <w:rsid w:val="00615706"/>
    <w:rsid w:val="00617A76"/>
    <w:rsid w:val="00621ED0"/>
    <w:rsid w:val="00622238"/>
    <w:rsid w:val="00624BB2"/>
    <w:rsid w:val="006316FD"/>
    <w:rsid w:val="0063217A"/>
    <w:rsid w:val="00632329"/>
    <w:rsid w:val="006361BC"/>
    <w:rsid w:val="00636A3C"/>
    <w:rsid w:val="00637AD1"/>
    <w:rsid w:val="00642CD5"/>
    <w:rsid w:val="006452B3"/>
    <w:rsid w:val="00645792"/>
    <w:rsid w:val="00650AEC"/>
    <w:rsid w:val="00650CCA"/>
    <w:rsid w:val="006551A7"/>
    <w:rsid w:val="0066295A"/>
    <w:rsid w:val="00663035"/>
    <w:rsid w:val="00664055"/>
    <w:rsid w:val="00666CF9"/>
    <w:rsid w:val="00667457"/>
    <w:rsid w:val="00667A61"/>
    <w:rsid w:val="00670ED6"/>
    <w:rsid w:val="00673E32"/>
    <w:rsid w:val="006740B4"/>
    <w:rsid w:val="00674734"/>
    <w:rsid w:val="0067541F"/>
    <w:rsid w:val="00682E4B"/>
    <w:rsid w:val="00684D38"/>
    <w:rsid w:val="006858D5"/>
    <w:rsid w:val="00687DBB"/>
    <w:rsid w:val="00696B1C"/>
    <w:rsid w:val="0069732D"/>
    <w:rsid w:val="006A2B5F"/>
    <w:rsid w:val="006A32C4"/>
    <w:rsid w:val="006A72B8"/>
    <w:rsid w:val="006B576E"/>
    <w:rsid w:val="006C1F05"/>
    <w:rsid w:val="006C2070"/>
    <w:rsid w:val="006C4426"/>
    <w:rsid w:val="006C70AC"/>
    <w:rsid w:val="006D2C29"/>
    <w:rsid w:val="006D5B15"/>
    <w:rsid w:val="006D5C62"/>
    <w:rsid w:val="006D642C"/>
    <w:rsid w:val="006E3A9C"/>
    <w:rsid w:val="006F038D"/>
    <w:rsid w:val="00700EA9"/>
    <w:rsid w:val="0070255A"/>
    <w:rsid w:val="00705BEF"/>
    <w:rsid w:val="00706179"/>
    <w:rsid w:val="00707185"/>
    <w:rsid w:val="007113DD"/>
    <w:rsid w:val="0071430B"/>
    <w:rsid w:val="00720659"/>
    <w:rsid w:val="0072201D"/>
    <w:rsid w:val="00726441"/>
    <w:rsid w:val="00733292"/>
    <w:rsid w:val="0073607E"/>
    <w:rsid w:val="00736663"/>
    <w:rsid w:val="007423FD"/>
    <w:rsid w:val="0074285A"/>
    <w:rsid w:val="00755EE3"/>
    <w:rsid w:val="00757990"/>
    <w:rsid w:val="00760C7A"/>
    <w:rsid w:val="007619AD"/>
    <w:rsid w:val="00762330"/>
    <w:rsid w:val="007640E0"/>
    <w:rsid w:val="007652B1"/>
    <w:rsid w:val="00770616"/>
    <w:rsid w:val="00770E19"/>
    <w:rsid w:val="00772E22"/>
    <w:rsid w:val="0077332B"/>
    <w:rsid w:val="00774257"/>
    <w:rsid w:val="00775505"/>
    <w:rsid w:val="00776AE1"/>
    <w:rsid w:val="00785B98"/>
    <w:rsid w:val="00785C31"/>
    <w:rsid w:val="00793276"/>
    <w:rsid w:val="007A01B4"/>
    <w:rsid w:val="007A03BE"/>
    <w:rsid w:val="007A07E5"/>
    <w:rsid w:val="007A136C"/>
    <w:rsid w:val="007A385D"/>
    <w:rsid w:val="007A3E79"/>
    <w:rsid w:val="007A463F"/>
    <w:rsid w:val="007A4655"/>
    <w:rsid w:val="007A7362"/>
    <w:rsid w:val="007B0667"/>
    <w:rsid w:val="007B5A17"/>
    <w:rsid w:val="007B648A"/>
    <w:rsid w:val="007B7729"/>
    <w:rsid w:val="007C2153"/>
    <w:rsid w:val="007C66DE"/>
    <w:rsid w:val="007D0768"/>
    <w:rsid w:val="007D224F"/>
    <w:rsid w:val="007D62F3"/>
    <w:rsid w:val="007E0C8A"/>
    <w:rsid w:val="007E0E50"/>
    <w:rsid w:val="007E1D53"/>
    <w:rsid w:val="007E3816"/>
    <w:rsid w:val="007E513A"/>
    <w:rsid w:val="007E65CC"/>
    <w:rsid w:val="007F085E"/>
    <w:rsid w:val="007F3F1B"/>
    <w:rsid w:val="007F50F2"/>
    <w:rsid w:val="007F5700"/>
    <w:rsid w:val="007F79E2"/>
    <w:rsid w:val="00802548"/>
    <w:rsid w:val="00802890"/>
    <w:rsid w:val="00802957"/>
    <w:rsid w:val="00802B47"/>
    <w:rsid w:val="008062A9"/>
    <w:rsid w:val="00811B0B"/>
    <w:rsid w:val="00814AA6"/>
    <w:rsid w:val="008153A8"/>
    <w:rsid w:val="00820B2E"/>
    <w:rsid w:val="008219DB"/>
    <w:rsid w:val="008267EE"/>
    <w:rsid w:val="0083050D"/>
    <w:rsid w:val="00832E9B"/>
    <w:rsid w:val="00842F11"/>
    <w:rsid w:val="008432ED"/>
    <w:rsid w:val="00843F7D"/>
    <w:rsid w:val="008450F3"/>
    <w:rsid w:val="00847D03"/>
    <w:rsid w:val="00855260"/>
    <w:rsid w:val="00855D24"/>
    <w:rsid w:val="00860271"/>
    <w:rsid w:val="0086227D"/>
    <w:rsid w:val="00863FEE"/>
    <w:rsid w:val="008653E0"/>
    <w:rsid w:val="008730BB"/>
    <w:rsid w:val="00880B5C"/>
    <w:rsid w:val="00881CA9"/>
    <w:rsid w:val="00883821"/>
    <w:rsid w:val="0088500C"/>
    <w:rsid w:val="0088679A"/>
    <w:rsid w:val="00887B03"/>
    <w:rsid w:val="0089014A"/>
    <w:rsid w:val="008902CF"/>
    <w:rsid w:val="00894937"/>
    <w:rsid w:val="008966E9"/>
    <w:rsid w:val="008B188A"/>
    <w:rsid w:val="008B4A3B"/>
    <w:rsid w:val="008B56E5"/>
    <w:rsid w:val="008B6065"/>
    <w:rsid w:val="008C1F77"/>
    <w:rsid w:val="008D083A"/>
    <w:rsid w:val="008D1223"/>
    <w:rsid w:val="008D3CFE"/>
    <w:rsid w:val="008D5E6C"/>
    <w:rsid w:val="008D7F16"/>
    <w:rsid w:val="008E08E2"/>
    <w:rsid w:val="008E160B"/>
    <w:rsid w:val="008E4534"/>
    <w:rsid w:val="008E54DB"/>
    <w:rsid w:val="008F1045"/>
    <w:rsid w:val="008F34C1"/>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16D2"/>
    <w:rsid w:val="00963696"/>
    <w:rsid w:val="009642E6"/>
    <w:rsid w:val="009645E2"/>
    <w:rsid w:val="00965CCC"/>
    <w:rsid w:val="00972BCD"/>
    <w:rsid w:val="0097304E"/>
    <w:rsid w:val="00975BCF"/>
    <w:rsid w:val="0097647D"/>
    <w:rsid w:val="00976B70"/>
    <w:rsid w:val="00983752"/>
    <w:rsid w:val="00983EF6"/>
    <w:rsid w:val="00987939"/>
    <w:rsid w:val="009927BE"/>
    <w:rsid w:val="00994EDE"/>
    <w:rsid w:val="009959F3"/>
    <w:rsid w:val="00995FFE"/>
    <w:rsid w:val="009A0A40"/>
    <w:rsid w:val="009A11C1"/>
    <w:rsid w:val="009A27F7"/>
    <w:rsid w:val="009A292D"/>
    <w:rsid w:val="009A4CAF"/>
    <w:rsid w:val="009A69B5"/>
    <w:rsid w:val="009B0A5E"/>
    <w:rsid w:val="009B0D73"/>
    <w:rsid w:val="009B3167"/>
    <w:rsid w:val="009B34FA"/>
    <w:rsid w:val="009C020C"/>
    <w:rsid w:val="009C44ED"/>
    <w:rsid w:val="009C4F0D"/>
    <w:rsid w:val="009C5700"/>
    <w:rsid w:val="009C5D67"/>
    <w:rsid w:val="009C5EEA"/>
    <w:rsid w:val="009C5FEE"/>
    <w:rsid w:val="009C6763"/>
    <w:rsid w:val="009C692C"/>
    <w:rsid w:val="009C698C"/>
    <w:rsid w:val="009C7A2D"/>
    <w:rsid w:val="009C7CE4"/>
    <w:rsid w:val="009D72F9"/>
    <w:rsid w:val="009E18AF"/>
    <w:rsid w:val="009E4A3B"/>
    <w:rsid w:val="009E5D88"/>
    <w:rsid w:val="009F0653"/>
    <w:rsid w:val="009F09C7"/>
    <w:rsid w:val="009F5E19"/>
    <w:rsid w:val="009F7FCB"/>
    <w:rsid w:val="00A00B17"/>
    <w:rsid w:val="00A01568"/>
    <w:rsid w:val="00A1042E"/>
    <w:rsid w:val="00A1794D"/>
    <w:rsid w:val="00A207E1"/>
    <w:rsid w:val="00A220C6"/>
    <w:rsid w:val="00A2358C"/>
    <w:rsid w:val="00A2663A"/>
    <w:rsid w:val="00A31C85"/>
    <w:rsid w:val="00A32C2E"/>
    <w:rsid w:val="00A33A9E"/>
    <w:rsid w:val="00A45DC2"/>
    <w:rsid w:val="00A5260B"/>
    <w:rsid w:val="00A61F62"/>
    <w:rsid w:val="00A623DF"/>
    <w:rsid w:val="00A62D1A"/>
    <w:rsid w:val="00A67B5E"/>
    <w:rsid w:val="00A72E16"/>
    <w:rsid w:val="00A73593"/>
    <w:rsid w:val="00A76003"/>
    <w:rsid w:val="00A76D78"/>
    <w:rsid w:val="00A83140"/>
    <w:rsid w:val="00A843DA"/>
    <w:rsid w:val="00A84830"/>
    <w:rsid w:val="00A95E62"/>
    <w:rsid w:val="00A96197"/>
    <w:rsid w:val="00AA2334"/>
    <w:rsid w:val="00AA4DC4"/>
    <w:rsid w:val="00AB05C6"/>
    <w:rsid w:val="00AB3244"/>
    <w:rsid w:val="00AB66D7"/>
    <w:rsid w:val="00AB694F"/>
    <w:rsid w:val="00AC32C6"/>
    <w:rsid w:val="00AD7BA1"/>
    <w:rsid w:val="00AF1933"/>
    <w:rsid w:val="00AF31B2"/>
    <w:rsid w:val="00AF5247"/>
    <w:rsid w:val="00AF78C6"/>
    <w:rsid w:val="00AF7CB4"/>
    <w:rsid w:val="00B00961"/>
    <w:rsid w:val="00B01ADE"/>
    <w:rsid w:val="00B06BA6"/>
    <w:rsid w:val="00B12237"/>
    <w:rsid w:val="00B12F3C"/>
    <w:rsid w:val="00B133E0"/>
    <w:rsid w:val="00B14D59"/>
    <w:rsid w:val="00B22EB0"/>
    <w:rsid w:val="00B24FF7"/>
    <w:rsid w:val="00B2543C"/>
    <w:rsid w:val="00B26192"/>
    <w:rsid w:val="00B262CD"/>
    <w:rsid w:val="00B316D1"/>
    <w:rsid w:val="00B33B11"/>
    <w:rsid w:val="00B33C5E"/>
    <w:rsid w:val="00B40A66"/>
    <w:rsid w:val="00B41090"/>
    <w:rsid w:val="00B50CF4"/>
    <w:rsid w:val="00B57332"/>
    <w:rsid w:val="00B57B39"/>
    <w:rsid w:val="00B60E9C"/>
    <w:rsid w:val="00B6632A"/>
    <w:rsid w:val="00B67C18"/>
    <w:rsid w:val="00B74F9C"/>
    <w:rsid w:val="00B769E3"/>
    <w:rsid w:val="00B801E0"/>
    <w:rsid w:val="00B80489"/>
    <w:rsid w:val="00B83422"/>
    <w:rsid w:val="00B841C1"/>
    <w:rsid w:val="00B8765A"/>
    <w:rsid w:val="00B92871"/>
    <w:rsid w:val="00B955B3"/>
    <w:rsid w:val="00BA15F6"/>
    <w:rsid w:val="00BA4581"/>
    <w:rsid w:val="00BB0CAA"/>
    <w:rsid w:val="00BB11A8"/>
    <w:rsid w:val="00BB2026"/>
    <w:rsid w:val="00BC1BD9"/>
    <w:rsid w:val="00BC2BC9"/>
    <w:rsid w:val="00BC3B43"/>
    <w:rsid w:val="00BC52DF"/>
    <w:rsid w:val="00BC5535"/>
    <w:rsid w:val="00BD0BB7"/>
    <w:rsid w:val="00BD1289"/>
    <w:rsid w:val="00BD6A1A"/>
    <w:rsid w:val="00BE02A7"/>
    <w:rsid w:val="00BE2788"/>
    <w:rsid w:val="00BE6F4C"/>
    <w:rsid w:val="00BE7E70"/>
    <w:rsid w:val="00BF460C"/>
    <w:rsid w:val="00BF5F9C"/>
    <w:rsid w:val="00BF64D4"/>
    <w:rsid w:val="00C02F99"/>
    <w:rsid w:val="00C03770"/>
    <w:rsid w:val="00C05D8E"/>
    <w:rsid w:val="00C06B20"/>
    <w:rsid w:val="00C06CBE"/>
    <w:rsid w:val="00C123C3"/>
    <w:rsid w:val="00C126DF"/>
    <w:rsid w:val="00C15DBB"/>
    <w:rsid w:val="00C22473"/>
    <w:rsid w:val="00C25076"/>
    <w:rsid w:val="00C277CB"/>
    <w:rsid w:val="00C35B30"/>
    <w:rsid w:val="00C369C9"/>
    <w:rsid w:val="00C444EA"/>
    <w:rsid w:val="00C50DF8"/>
    <w:rsid w:val="00C5114A"/>
    <w:rsid w:val="00C51E57"/>
    <w:rsid w:val="00C55BB5"/>
    <w:rsid w:val="00C64953"/>
    <w:rsid w:val="00C745E3"/>
    <w:rsid w:val="00C75C2E"/>
    <w:rsid w:val="00C766EF"/>
    <w:rsid w:val="00C773FC"/>
    <w:rsid w:val="00C807AA"/>
    <w:rsid w:val="00C80EE6"/>
    <w:rsid w:val="00C817A7"/>
    <w:rsid w:val="00C861B2"/>
    <w:rsid w:val="00C86975"/>
    <w:rsid w:val="00C91A7F"/>
    <w:rsid w:val="00C928D1"/>
    <w:rsid w:val="00C965AC"/>
    <w:rsid w:val="00CA2A8B"/>
    <w:rsid w:val="00CA65E9"/>
    <w:rsid w:val="00CA6F97"/>
    <w:rsid w:val="00CB4339"/>
    <w:rsid w:val="00CB49F9"/>
    <w:rsid w:val="00CB6A55"/>
    <w:rsid w:val="00CC06D4"/>
    <w:rsid w:val="00CC1890"/>
    <w:rsid w:val="00CC33CC"/>
    <w:rsid w:val="00CC480B"/>
    <w:rsid w:val="00CC72C5"/>
    <w:rsid w:val="00CC7310"/>
    <w:rsid w:val="00CD332E"/>
    <w:rsid w:val="00CD41C2"/>
    <w:rsid w:val="00CD521B"/>
    <w:rsid w:val="00CE06FC"/>
    <w:rsid w:val="00CE0967"/>
    <w:rsid w:val="00CE4335"/>
    <w:rsid w:val="00CE665F"/>
    <w:rsid w:val="00CF197E"/>
    <w:rsid w:val="00CF5040"/>
    <w:rsid w:val="00D0229F"/>
    <w:rsid w:val="00D03331"/>
    <w:rsid w:val="00D073EA"/>
    <w:rsid w:val="00D12776"/>
    <w:rsid w:val="00D12D35"/>
    <w:rsid w:val="00D1479E"/>
    <w:rsid w:val="00D17DB4"/>
    <w:rsid w:val="00D2092D"/>
    <w:rsid w:val="00D31AFE"/>
    <w:rsid w:val="00D332D6"/>
    <w:rsid w:val="00D346FC"/>
    <w:rsid w:val="00D35444"/>
    <w:rsid w:val="00D3691D"/>
    <w:rsid w:val="00D371C4"/>
    <w:rsid w:val="00D41ADE"/>
    <w:rsid w:val="00D471D1"/>
    <w:rsid w:val="00D47EF2"/>
    <w:rsid w:val="00D50E81"/>
    <w:rsid w:val="00D560EF"/>
    <w:rsid w:val="00D56A55"/>
    <w:rsid w:val="00D60EC2"/>
    <w:rsid w:val="00D634D8"/>
    <w:rsid w:val="00D63C2D"/>
    <w:rsid w:val="00D651FF"/>
    <w:rsid w:val="00D65A32"/>
    <w:rsid w:val="00D71DEB"/>
    <w:rsid w:val="00D73882"/>
    <w:rsid w:val="00D80609"/>
    <w:rsid w:val="00D82BB6"/>
    <w:rsid w:val="00D83EBA"/>
    <w:rsid w:val="00D8505B"/>
    <w:rsid w:val="00D96CBF"/>
    <w:rsid w:val="00DA100A"/>
    <w:rsid w:val="00DA25AD"/>
    <w:rsid w:val="00DA73E5"/>
    <w:rsid w:val="00DB0090"/>
    <w:rsid w:val="00DB1679"/>
    <w:rsid w:val="00DB2768"/>
    <w:rsid w:val="00DB3C59"/>
    <w:rsid w:val="00DC2907"/>
    <w:rsid w:val="00DC2F1C"/>
    <w:rsid w:val="00DC2F84"/>
    <w:rsid w:val="00DC4BA2"/>
    <w:rsid w:val="00DD4C8D"/>
    <w:rsid w:val="00DD6134"/>
    <w:rsid w:val="00DD7975"/>
    <w:rsid w:val="00DD7FB4"/>
    <w:rsid w:val="00DE477C"/>
    <w:rsid w:val="00DE7CB6"/>
    <w:rsid w:val="00DF1C7E"/>
    <w:rsid w:val="00DF269B"/>
    <w:rsid w:val="00DF4AB0"/>
    <w:rsid w:val="00DF66EE"/>
    <w:rsid w:val="00DF6776"/>
    <w:rsid w:val="00E00245"/>
    <w:rsid w:val="00E00371"/>
    <w:rsid w:val="00E0694A"/>
    <w:rsid w:val="00E07A31"/>
    <w:rsid w:val="00E1266A"/>
    <w:rsid w:val="00E17346"/>
    <w:rsid w:val="00E21BE2"/>
    <w:rsid w:val="00E22994"/>
    <w:rsid w:val="00E23047"/>
    <w:rsid w:val="00E23270"/>
    <w:rsid w:val="00E309FD"/>
    <w:rsid w:val="00E403D4"/>
    <w:rsid w:val="00E403F2"/>
    <w:rsid w:val="00E40561"/>
    <w:rsid w:val="00E414F9"/>
    <w:rsid w:val="00E50150"/>
    <w:rsid w:val="00E5049F"/>
    <w:rsid w:val="00E504D8"/>
    <w:rsid w:val="00E50D60"/>
    <w:rsid w:val="00E57529"/>
    <w:rsid w:val="00E61308"/>
    <w:rsid w:val="00E61E70"/>
    <w:rsid w:val="00E632DC"/>
    <w:rsid w:val="00E64653"/>
    <w:rsid w:val="00E64D3E"/>
    <w:rsid w:val="00E67E38"/>
    <w:rsid w:val="00E76995"/>
    <w:rsid w:val="00E80E43"/>
    <w:rsid w:val="00E8311C"/>
    <w:rsid w:val="00E879A7"/>
    <w:rsid w:val="00E87A04"/>
    <w:rsid w:val="00E922B4"/>
    <w:rsid w:val="00E92489"/>
    <w:rsid w:val="00E94534"/>
    <w:rsid w:val="00E97970"/>
    <w:rsid w:val="00EA4003"/>
    <w:rsid w:val="00EB0151"/>
    <w:rsid w:val="00EB2B49"/>
    <w:rsid w:val="00EB5B3E"/>
    <w:rsid w:val="00EB7ED2"/>
    <w:rsid w:val="00EC43C8"/>
    <w:rsid w:val="00EC50AC"/>
    <w:rsid w:val="00ED1806"/>
    <w:rsid w:val="00ED205C"/>
    <w:rsid w:val="00ED36BD"/>
    <w:rsid w:val="00ED3F02"/>
    <w:rsid w:val="00ED457C"/>
    <w:rsid w:val="00EE0709"/>
    <w:rsid w:val="00EE0B92"/>
    <w:rsid w:val="00EE0F0E"/>
    <w:rsid w:val="00EE12C8"/>
    <w:rsid w:val="00EE2860"/>
    <w:rsid w:val="00EE68D2"/>
    <w:rsid w:val="00EF14B7"/>
    <w:rsid w:val="00EF3F0F"/>
    <w:rsid w:val="00EF44AD"/>
    <w:rsid w:val="00F014F8"/>
    <w:rsid w:val="00F07DBB"/>
    <w:rsid w:val="00F13937"/>
    <w:rsid w:val="00F13F80"/>
    <w:rsid w:val="00F14083"/>
    <w:rsid w:val="00F17267"/>
    <w:rsid w:val="00F22886"/>
    <w:rsid w:val="00F27587"/>
    <w:rsid w:val="00F307F9"/>
    <w:rsid w:val="00F3131F"/>
    <w:rsid w:val="00F32538"/>
    <w:rsid w:val="00F34A00"/>
    <w:rsid w:val="00F34D93"/>
    <w:rsid w:val="00F4320A"/>
    <w:rsid w:val="00F4389F"/>
    <w:rsid w:val="00F516D2"/>
    <w:rsid w:val="00F62AEB"/>
    <w:rsid w:val="00F66A6D"/>
    <w:rsid w:val="00F707BD"/>
    <w:rsid w:val="00F72010"/>
    <w:rsid w:val="00F7477C"/>
    <w:rsid w:val="00F76428"/>
    <w:rsid w:val="00F77798"/>
    <w:rsid w:val="00F77B4D"/>
    <w:rsid w:val="00F820F7"/>
    <w:rsid w:val="00F83A44"/>
    <w:rsid w:val="00F85C03"/>
    <w:rsid w:val="00F85C22"/>
    <w:rsid w:val="00F86B12"/>
    <w:rsid w:val="00F87AC6"/>
    <w:rsid w:val="00F9085A"/>
    <w:rsid w:val="00F91B05"/>
    <w:rsid w:val="00F94E53"/>
    <w:rsid w:val="00F97868"/>
    <w:rsid w:val="00F979AC"/>
    <w:rsid w:val="00FA6353"/>
    <w:rsid w:val="00FB32DE"/>
    <w:rsid w:val="00FB3ADA"/>
    <w:rsid w:val="00FB7A50"/>
    <w:rsid w:val="00FC0DF5"/>
    <w:rsid w:val="00FC44B5"/>
    <w:rsid w:val="00FC6127"/>
    <w:rsid w:val="00FC7A4D"/>
    <w:rsid w:val="00FD08A0"/>
    <w:rsid w:val="00FD1F63"/>
    <w:rsid w:val="00FD2E42"/>
    <w:rsid w:val="00FD4AA6"/>
    <w:rsid w:val="00FE2B9E"/>
    <w:rsid w:val="00FE6123"/>
    <w:rsid w:val="00FE6555"/>
    <w:rsid w:val="00FE6E03"/>
    <w:rsid w:val="00FF405C"/>
    <w:rsid w:val="00FF51E1"/>
    <w:rsid w:val="00FF5862"/>
    <w:rsid w:val="12AA29C6"/>
    <w:rsid w:val="337A2F24"/>
    <w:rsid w:val="6C0226AA"/>
    <w:rsid w:val="7DF1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2D6B2-28D9-494E-AB6E-5F658BCBAC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431</Words>
  <Characters>2460</Characters>
  <Lines>20</Lines>
  <Paragraphs>5</Paragraphs>
  <TotalTime>0</TotalTime>
  <ScaleCrop>false</ScaleCrop>
  <LinksUpToDate>false</LinksUpToDate>
  <CharactersWithSpaces>2886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2018-08-14T10:08:00Z</dcterms:created>
  <dc:creator>全美国际教育协会</dc:creator>
  <cp:lastModifiedBy>Julia</cp:lastModifiedBy>
  <cp:lastPrinted>2011-12-16T08:54:00Z</cp:lastPrinted>
  <dcterms:modified xsi:type="dcterms:W3CDTF">2019-12-30T01:51:42Z</dcterms:modified>
  <dc:title>加州大学河滨分校短期访学项目</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